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8A" w:rsidRPr="00AD7FE5" w:rsidRDefault="00DC5D8A" w:rsidP="00DC5D8A">
      <w:pPr>
        <w:jc w:val="center"/>
        <w:rPr>
          <w:rFonts w:ascii="华文中宋" w:eastAsia="华文中宋" w:hAnsi="华文中宋"/>
          <w:color w:val="FF0000"/>
          <w:w w:val="80"/>
          <w:sz w:val="84"/>
          <w:szCs w:val="84"/>
        </w:rPr>
      </w:pPr>
      <w:r w:rsidRPr="00AD7FE5">
        <w:rPr>
          <w:rFonts w:ascii="华文中宋" w:eastAsia="华文中宋" w:hAnsi="华文中宋" w:hint="eastAsia"/>
          <w:color w:val="FF0000"/>
          <w:w w:val="80"/>
          <w:sz w:val="84"/>
          <w:szCs w:val="84"/>
        </w:rPr>
        <w:t>南通大学化学化工学院文件</w:t>
      </w:r>
    </w:p>
    <w:p w:rsidR="00DC5D8A" w:rsidRDefault="00DC5D8A" w:rsidP="00DC5D8A">
      <w:pPr>
        <w:jc w:val="center"/>
        <w:rPr>
          <w:color w:val="FF0000"/>
          <w:w w:val="80"/>
          <w:sz w:val="52"/>
          <w:szCs w:val="52"/>
        </w:rPr>
      </w:pPr>
    </w:p>
    <w:p w:rsidR="00DC5D8A" w:rsidRPr="00C8283E" w:rsidRDefault="00DC5D8A" w:rsidP="00DC5D8A">
      <w:pPr>
        <w:jc w:val="center"/>
        <w:rPr>
          <w:iCs/>
          <w:sz w:val="24"/>
        </w:rPr>
      </w:pPr>
      <w:r w:rsidRPr="00C8283E">
        <w:rPr>
          <w:rFonts w:hint="eastAsia"/>
          <w:iCs/>
          <w:sz w:val="24"/>
        </w:rPr>
        <w:t>通大</w:t>
      </w:r>
      <w:r>
        <w:rPr>
          <w:rFonts w:hint="eastAsia"/>
          <w:iCs/>
          <w:sz w:val="24"/>
        </w:rPr>
        <w:t>院</w:t>
      </w:r>
      <w:r w:rsidRPr="00C8283E">
        <w:rPr>
          <w:rFonts w:hint="eastAsia"/>
          <w:iCs/>
          <w:sz w:val="24"/>
        </w:rPr>
        <w:t>化</w:t>
      </w:r>
      <w:r>
        <w:rPr>
          <w:rFonts w:hint="eastAsia"/>
          <w:iCs/>
          <w:sz w:val="22"/>
        </w:rPr>
        <w:t>〔</w:t>
      </w:r>
      <w:r w:rsidRPr="00C8283E">
        <w:rPr>
          <w:rFonts w:hint="eastAsia"/>
          <w:iCs/>
          <w:sz w:val="24"/>
        </w:rPr>
        <w:t>20</w:t>
      </w:r>
      <w:r>
        <w:rPr>
          <w:rFonts w:hint="eastAsia"/>
          <w:iCs/>
          <w:sz w:val="24"/>
        </w:rPr>
        <w:t>19</w:t>
      </w:r>
      <w:r>
        <w:rPr>
          <w:rFonts w:hint="eastAsia"/>
          <w:iCs/>
          <w:sz w:val="24"/>
        </w:rPr>
        <w:t>〕</w:t>
      </w:r>
      <w:r>
        <w:rPr>
          <w:rFonts w:hint="eastAsia"/>
          <w:iCs/>
          <w:sz w:val="24"/>
        </w:rPr>
        <w:t>8</w:t>
      </w:r>
      <w:r w:rsidRPr="00C8283E">
        <w:rPr>
          <w:rFonts w:hint="eastAsia"/>
          <w:iCs/>
          <w:sz w:val="24"/>
        </w:rPr>
        <w:t>号</w:t>
      </w:r>
    </w:p>
    <w:p w:rsidR="00DC5D8A" w:rsidRPr="00DC5D8A" w:rsidRDefault="00842BE4" w:rsidP="00DC5D8A">
      <w:pPr>
        <w:jc w:val="center"/>
        <w:rPr>
          <w:sz w:val="36"/>
          <w:szCs w:val="36"/>
        </w:rPr>
      </w:pPr>
      <w:r w:rsidRPr="00842BE4">
        <w:rPr>
          <w:noProof/>
          <w:color w:val="FF000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pt;margin-top:13.3pt;width:439.2pt;height:1.2pt;flip:y;z-index:251660288" o:connectortype="straight" strokecolor="red" strokeweight="2.5pt">
            <v:shadow color="#868686"/>
          </v:shape>
        </w:pict>
      </w:r>
    </w:p>
    <w:p w:rsidR="007D131E" w:rsidRPr="007D131E" w:rsidRDefault="00B4714A" w:rsidP="007D131E">
      <w:pPr>
        <w:spacing w:line="360" w:lineRule="auto"/>
        <w:jc w:val="center"/>
        <w:rPr>
          <w:rFonts w:ascii="楷体" w:eastAsia="楷体" w:hAnsi="楷体"/>
          <w:b/>
          <w:sz w:val="30"/>
          <w:szCs w:val="30"/>
        </w:rPr>
      </w:pPr>
      <w:r w:rsidRPr="007D131E">
        <w:rPr>
          <w:rFonts w:ascii="楷体" w:eastAsia="楷体" w:hAnsi="楷体" w:hint="eastAsia"/>
          <w:b/>
          <w:sz w:val="30"/>
          <w:szCs w:val="30"/>
        </w:rPr>
        <w:t>南通大学化学化工学院</w:t>
      </w:r>
    </w:p>
    <w:p w:rsidR="00AA0050" w:rsidRDefault="00B4714A" w:rsidP="007D131E">
      <w:pPr>
        <w:spacing w:line="360" w:lineRule="auto"/>
        <w:jc w:val="center"/>
        <w:rPr>
          <w:rFonts w:ascii="楷体" w:eastAsia="楷体" w:hAnsi="楷体"/>
          <w:b/>
          <w:sz w:val="30"/>
          <w:szCs w:val="30"/>
        </w:rPr>
      </w:pPr>
      <w:r w:rsidRPr="007D131E">
        <w:rPr>
          <w:rFonts w:ascii="楷体" w:eastAsia="楷体" w:hAnsi="楷体" w:hint="eastAsia"/>
          <w:b/>
          <w:sz w:val="30"/>
          <w:szCs w:val="30"/>
        </w:rPr>
        <w:t>“1</w:t>
      </w:r>
      <w:r w:rsidRPr="007D131E">
        <w:rPr>
          <w:rFonts w:ascii="楷体" w:eastAsia="楷体" w:hAnsi="楷体"/>
          <w:b/>
          <w:sz w:val="30"/>
          <w:szCs w:val="30"/>
        </w:rPr>
        <w:t>2分驾照制</w:t>
      </w:r>
      <w:r w:rsidRPr="007D131E">
        <w:rPr>
          <w:rFonts w:ascii="楷体" w:eastAsia="楷体" w:hAnsi="楷体" w:hint="eastAsia"/>
          <w:b/>
          <w:sz w:val="30"/>
          <w:szCs w:val="30"/>
        </w:rPr>
        <w:t>”科研实验室安全管理办法（试行</w:t>
      </w:r>
      <w:r w:rsidR="00AA0050" w:rsidRPr="007D131E">
        <w:rPr>
          <w:rFonts w:ascii="楷体" w:eastAsia="楷体" w:hAnsi="楷体" w:hint="eastAsia"/>
          <w:b/>
          <w:sz w:val="30"/>
          <w:szCs w:val="30"/>
        </w:rPr>
        <w:t>）</w:t>
      </w:r>
    </w:p>
    <w:p w:rsidR="00F96A59" w:rsidRPr="007D131E" w:rsidRDefault="00F96A59" w:rsidP="007D131E">
      <w:pPr>
        <w:spacing w:line="360" w:lineRule="auto"/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/>
          <w:b/>
          <w:sz w:val="30"/>
          <w:szCs w:val="30"/>
        </w:rPr>
        <w:t>通大院化</w:t>
      </w:r>
      <w:r>
        <w:rPr>
          <w:rFonts w:ascii="楷体" w:eastAsia="楷体" w:hAnsi="楷体" w:hint="eastAsia"/>
          <w:b/>
          <w:sz w:val="30"/>
          <w:szCs w:val="30"/>
        </w:rPr>
        <w:t>[</w:t>
      </w:r>
      <w:r>
        <w:rPr>
          <w:rFonts w:ascii="楷体" w:eastAsia="楷体" w:hAnsi="楷体"/>
          <w:b/>
          <w:sz w:val="30"/>
          <w:szCs w:val="30"/>
        </w:rPr>
        <w:t>2019]</w:t>
      </w:r>
      <w:r w:rsidR="008D54B5">
        <w:rPr>
          <w:rFonts w:ascii="楷体" w:eastAsia="楷体" w:hAnsi="楷体"/>
          <w:b/>
          <w:sz w:val="30"/>
          <w:szCs w:val="30"/>
        </w:rPr>
        <w:t>8</w:t>
      </w:r>
      <w:bookmarkStart w:id="0" w:name="_GoBack"/>
      <w:bookmarkEnd w:id="0"/>
      <w:r>
        <w:rPr>
          <w:rFonts w:ascii="楷体" w:eastAsia="楷体" w:hAnsi="楷体"/>
          <w:b/>
          <w:sz w:val="30"/>
          <w:szCs w:val="30"/>
        </w:rPr>
        <w:t>号</w:t>
      </w:r>
    </w:p>
    <w:p w:rsidR="00AA0050" w:rsidRPr="007D131E" w:rsidRDefault="00AA0050" w:rsidP="007D131E">
      <w:pPr>
        <w:spacing w:line="360" w:lineRule="auto"/>
        <w:rPr>
          <w:rFonts w:ascii="楷体" w:eastAsia="楷体" w:hAnsi="楷体"/>
        </w:rPr>
      </w:pP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b/>
          <w:sz w:val="24"/>
        </w:rPr>
      </w:pPr>
      <w:r w:rsidRPr="007D131E">
        <w:rPr>
          <w:rFonts w:ascii="楷体" w:eastAsia="楷体" w:hAnsi="楷体" w:hint="eastAsia"/>
          <w:b/>
          <w:sz w:val="24"/>
        </w:rPr>
        <w:t>第一章  总则</w:t>
      </w: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  <w:r w:rsidRPr="007D131E">
        <w:rPr>
          <w:rFonts w:ascii="楷体" w:eastAsia="楷体" w:hAnsi="楷体" w:hint="eastAsia"/>
          <w:b/>
          <w:sz w:val="24"/>
          <w:szCs w:val="24"/>
        </w:rPr>
        <w:t xml:space="preserve">第一条 </w:t>
      </w:r>
      <w:r w:rsidR="007D131E">
        <w:rPr>
          <w:rFonts w:ascii="楷体" w:eastAsia="楷体" w:hAnsi="楷体"/>
          <w:b/>
          <w:sz w:val="24"/>
          <w:szCs w:val="24"/>
        </w:rPr>
        <w:t xml:space="preserve"> </w:t>
      </w:r>
      <w:r w:rsidR="00B4714A" w:rsidRPr="007D131E">
        <w:rPr>
          <w:rFonts w:ascii="楷体" w:eastAsia="楷体" w:hAnsi="楷体" w:hint="eastAsia"/>
          <w:sz w:val="24"/>
          <w:szCs w:val="24"/>
        </w:rPr>
        <w:t>为保障学院</w:t>
      </w:r>
      <w:r w:rsidRPr="007D131E">
        <w:rPr>
          <w:rFonts w:ascii="楷体" w:eastAsia="楷体" w:hAnsi="楷体" w:hint="eastAsia"/>
          <w:sz w:val="24"/>
          <w:szCs w:val="24"/>
        </w:rPr>
        <w:t>和师生员工人身财产安全，维护教学、科研活动的正常秩序，根据《高等学校实验室工作规程》（原国家教委令第20号）、《高等学校消防安全管理规定》（公安部令第28号）、《危险化学品安全管理条例》（国务院令第591号）、《高等</w:t>
      </w:r>
      <w:r w:rsidR="004E2B1D" w:rsidRPr="007D131E">
        <w:rPr>
          <w:rFonts w:ascii="楷体" w:eastAsia="楷体" w:hAnsi="楷体" w:hint="eastAsia"/>
          <w:sz w:val="24"/>
          <w:szCs w:val="24"/>
        </w:rPr>
        <w:t>院校实验室危险化学品安全管理规范（试行）》</w:t>
      </w:r>
      <w:r w:rsidR="005178F5">
        <w:rPr>
          <w:rFonts w:ascii="楷体" w:eastAsia="楷体" w:hAnsi="楷体" w:hint="eastAsia"/>
          <w:sz w:val="24"/>
          <w:szCs w:val="24"/>
        </w:rPr>
        <w:t>、《</w:t>
      </w:r>
      <w:r w:rsidR="005178F5" w:rsidRPr="005178F5">
        <w:rPr>
          <w:rFonts w:ascii="楷体" w:eastAsia="楷体" w:hAnsi="楷体" w:hint="eastAsia"/>
          <w:sz w:val="24"/>
          <w:szCs w:val="24"/>
        </w:rPr>
        <w:t>南通大学实验室安全管理办法</w:t>
      </w:r>
      <w:r w:rsidR="005178F5">
        <w:rPr>
          <w:rFonts w:ascii="楷体" w:eastAsia="楷体" w:hAnsi="楷体" w:hint="eastAsia"/>
          <w:sz w:val="24"/>
          <w:szCs w:val="24"/>
        </w:rPr>
        <w:t>》（</w:t>
      </w:r>
      <w:r w:rsidR="005178F5" w:rsidRPr="005178F5">
        <w:rPr>
          <w:rFonts w:ascii="楷体" w:eastAsia="楷体" w:hAnsi="楷体" w:hint="eastAsia"/>
          <w:sz w:val="24"/>
          <w:szCs w:val="24"/>
        </w:rPr>
        <w:t>通大国资〔2017〕1号</w:t>
      </w:r>
      <w:r w:rsidR="005178F5">
        <w:rPr>
          <w:rFonts w:ascii="楷体" w:eastAsia="楷体" w:hAnsi="楷体" w:hint="eastAsia"/>
          <w:sz w:val="24"/>
          <w:szCs w:val="24"/>
        </w:rPr>
        <w:t>）、《</w:t>
      </w:r>
      <w:r w:rsidR="005178F5" w:rsidRPr="005178F5">
        <w:rPr>
          <w:rFonts w:ascii="楷体" w:eastAsia="楷体" w:hAnsi="楷体" w:hint="eastAsia"/>
          <w:sz w:val="24"/>
          <w:szCs w:val="24"/>
        </w:rPr>
        <w:t>南通大学实验室安全责任追究暂行办法</w:t>
      </w:r>
      <w:r w:rsidR="005178F5">
        <w:rPr>
          <w:rFonts w:ascii="楷体" w:eastAsia="楷体" w:hAnsi="楷体" w:hint="eastAsia"/>
          <w:sz w:val="24"/>
          <w:szCs w:val="24"/>
        </w:rPr>
        <w:t>》（</w:t>
      </w:r>
      <w:r w:rsidR="005178F5" w:rsidRPr="005178F5">
        <w:rPr>
          <w:rFonts w:ascii="楷体" w:eastAsia="楷体" w:hAnsi="楷体" w:hint="eastAsia"/>
          <w:sz w:val="24"/>
          <w:szCs w:val="24"/>
        </w:rPr>
        <w:t>通大国资〔2017〕</w:t>
      </w:r>
      <w:r w:rsidR="005178F5">
        <w:rPr>
          <w:rFonts w:ascii="楷体" w:eastAsia="楷体" w:hAnsi="楷体"/>
          <w:sz w:val="24"/>
          <w:szCs w:val="24"/>
        </w:rPr>
        <w:t>2</w:t>
      </w:r>
      <w:r w:rsidR="005178F5" w:rsidRPr="005178F5">
        <w:rPr>
          <w:rFonts w:ascii="楷体" w:eastAsia="楷体" w:hAnsi="楷体" w:hint="eastAsia"/>
          <w:sz w:val="24"/>
          <w:szCs w:val="24"/>
        </w:rPr>
        <w:t>号</w:t>
      </w:r>
      <w:r w:rsidR="005178F5">
        <w:rPr>
          <w:rFonts w:ascii="楷体" w:eastAsia="楷体" w:hAnsi="楷体" w:hint="eastAsia"/>
          <w:sz w:val="24"/>
          <w:szCs w:val="24"/>
        </w:rPr>
        <w:t>）</w:t>
      </w:r>
      <w:r w:rsidR="004E2B1D" w:rsidRPr="007D131E">
        <w:rPr>
          <w:rFonts w:ascii="楷体" w:eastAsia="楷体" w:hAnsi="楷体" w:hint="eastAsia"/>
          <w:sz w:val="24"/>
          <w:szCs w:val="24"/>
        </w:rPr>
        <w:t>等有关规定，制定《化学化工学院“1</w:t>
      </w:r>
      <w:r w:rsidR="004E2B1D" w:rsidRPr="007D131E">
        <w:rPr>
          <w:rFonts w:ascii="楷体" w:eastAsia="楷体" w:hAnsi="楷体"/>
          <w:sz w:val="24"/>
          <w:szCs w:val="24"/>
        </w:rPr>
        <w:t>2分驾照制</w:t>
      </w:r>
      <w:r w:rsidR="004E2B1D" w:rsidRPr="007D131E">
        <w:rPr>
          <w:rFonts w:ascii="楷体" w:eastAsia="楷体" w:hAnsi="楷体" w:hint="eastAsia"/>
          <w:sz w:val="24"/>
          <w:szCs w:val="24"/>
        </w:rPr>
        <w:t>”科研实验室安全管理办法（试行）》</w:t>
      </w:r>
      <w:r w:rsidRPr="007D131E">
        <w:rPr>
          <w:rFonts w:ascii="楷体" w:eastAsia="楷体" w:hAnsi="楷体" w:hint="eastAsia"/>
          <w:sz w:val="24"/>
          <w:szCs w:val="24"/>
        </w:rPr>
        <w:t>。</w:t>
      </w: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  <w:r w:rsidRPr="007D131E">
        <w:rPr>
          <w:rFonts w:ascii="楷体" w:eastAsia="楷体" w:hAnsi="楷体" w:hint="eastAsia"/>
          <w:b/>
          <w:sz w:val="24"/>
          <w:szCs w:val="24"/>
        </w:rPr>
        <w:t xml:space="preserve">第二条 </w:t>
      </w:r>
      <w:r w:rsidRPr="007D131E">
        <w:rPr>
          <w:rFonts w:ascii="楷体" w:eastAsia="楷体" w:hAnsi="楷体" w:hint="eastAsia"/>
          <w:sz w:val="24"/>
          <w:szCs w:val="24"/>
        </w:rPr>
        <w:t xml:space="preserve"> 本办法适用于</w:t>
      </w:r>
      <w:r w:rsidR="00B4714A" w:rsidRPr="007D131E">
        <w:rPr>
          <w:rFonts w:ascii="楷体" w:eastAsia="楷体" w:hAnsi="楷体" w:hint="eastAsia"/>
          <w:sz w:val="24"/>
          <w:szCs w:val="24"/>
        </w:rPr>
        <w:t>全院</w:t>
      </w:r>
      <w:r w:rsidRPr="007D131E">
        <w:rPr>
          <w:rFonts w:ascii="楷体" w:eastAsia="楷体" w:hAnsi="楷体" w:hint="eastAsia"/>
          <w:sz w:val="24"/>
          <w:szCs w:val="24"/>
        </w:rPr>
        <w:t>范围内开展科研工作的各类实验场所的技术安全与环保管理。</w:t>
      </w:r>
    </w:p>
    <w:p w:rsidR="007D131E" w:rsidRDefault="007D131E" w:rsidP="007D131E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7D131E">
        <w:rPr>
          <w:rFonts w:ascii="楷体" w:eastAsia="楷体" w:hAnsi="楷体" w:hint="eastAsia"/>
          <w:b/>
          <w:sz w:val="24"/>
          <w:szCs w:val="24"/>
        </w:rPr>
        <w:t xml:space="preserve">第二章  </w:t>
      </w:r>
      <w:r w:rsidR="00B4714A" w:rsidRPr="007D131E">
        <w:rPr>
          <w:rFonts w:ascii="楷体" w:eastAsia="楷体" w:hAnsi="楷体" w:hint="eastAsia"/>
          <w:b/>
          <w:sz w:val="24"/>
          <w:szCs w:val="24"/>
        </w:rPr>
        <w:t>科研</w:t>
      </w:r>
      <w:r w:rsidRPr="007D131E">
        <w:rPr>
          <w:rFonts w:ascii="楷体" w:eastAsia="楷体" w:hAnsi="楷体" w:hint="eastAsia"/>
          <w:b/>
          <w:sz w:val="24"/>
          <w:szCs w:val="24"/>
        </w:rPr>
        <w:t>实验室安全管理责任体系与职责</w:t>
      </w: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  <w:r w:rsidRPr="007D131E">
        <w:rPr>
          <w:rFonts w:ascii="楷体" w:eastAsia="楷体" w:hAnsi="楷体" w:hint="eastAsia"/>
          <w:b/>
          <w:sz w:val="24"/>
          <w:szCs w:val="24"/>
        </w:rPr>
        <w:t xml:space="preserve">第三条 </w:t>
      </w:r>
      <w:r w:rsidRPr="007D131E">
        <w:rPr>
          <w:rFonts w:ascii="楷体" w:eastAsia="楷体" w:hAnsi="楷体" w:hint="eastAsia"/>
          <w:sz w:val="24"/>
          <w:szCs w:val="24"/>
        </w:rPr>
        <w:t xml:space="preserve"> </w:t>
      </w:r>
      <w:r w:rsidR="00B4714A" w:rsidRPr="007D131E">
        <w:rPr>
          <w:rFonts w:ascii="楷体" w:eastAsia="楷体" w:hAnsi="楷体" w:hint="eastAsia"/>
          <w:sz w:val="24"/>
          <w:szCs w:val="24"/>
        </w:rPr>
        <w:t>科研</w:t>
      </w:r>
      <w:r w:rsidRPr="007D131E">
        <w:rPr>
          <w:rFonts w:ascii="楷体" w:eastAsia="楷体" w:hAnsi="楷体" w:hint="eastAsia"/>
          <w:sz w:val="24"/>
          <w:szCs w:val="24"/>
        </w:rPr>
        <w:t>实验室安全工作贯彻“以人为本、安全第一、预防为主、综合治理”的方针，根据“谁使用</w:t>
      </w:r>
      <w:r w:rsidR="00B4714A" w:rsidRPr="007D131E">
        <w:rPr>
          <w:rFonts w:ascii="楷体" w:eastAsia="楷体" w:hAnsi="楷体" w:hint="eastAsia"/>
          <w:sz w:val="24"/>
          <w:szCs w:val="24"/>
        </w:rPr>
        <w:t>，</w:t>
      </w:r>
      <w:r w:rsidRPr="007D131E">
        <w:rPr>
          <w:rFonts w:ascii="楷体" w:eastAsia="楷体" w:hAnsi="楷体" w:hint="eastAsia"/>
          <w:sz w:val="24"/>
          <w:szCs w:val="24"/>
        </w:rPr>
        <w:t>谁负责</w:t>
      </w:r>
      <w:r w:rsidR="00B4714A" w:rsidRPr="007D131E">
        <w:rPr>
          <w:rFonts w:ascii="楷体" w:eastAsia="楷体" w:hAnsi="楷体" w:hint="eastAsia"/>
          <w:sz w:val="24"/>
          <w:szCs w:val="24"/>
        </w:rPr>
        <w:t>，</w:t>
      </w:r>
      <w:r w:rsidRPr="007D131E">
        <w:rPr>
          <w:rFonts w:ascii="楷体" w:eastAsia="楷体" w:hAnsi="楷体" w:hint="eastAsia"/>
          <w:sz w:val="24"/>
          <w:szCs w:val="24"/>
        </w:rPr>
        <w:t>谁主管</w:t>
      </w:r>
      <w:r w:rsidR="00B4714A" w:rsidRPr="007D131E">
        <w:rPr>
          <w:rFonts w:ascii="楷体" w:eastAsia="楷体" w:hAnsi="楷体" w:hint="eastAsia"/>
          <w:sz w:val="24"/>
          <w:szCs w:val="24"/>
        </w:rPr>
        <w:t>，</w:t>
      </w:r>
      <w:r w:rsidRPr="007D131E">
        <w:rPr>
          <w:rFonts w:ascii="楷体" w:eastAsia="楷体" w:hAnsi="楷体" w:hint="eastAsia"/>
          <w:sz w:val="24"/>
          <w:szCs w:val="24"/>
        </w:rPr>
        <w:t>谁负责”的原则，落实负责制，建立</w:t>
      </w:r>
      <w:r w:rsidR="00B4714A" w:rsidRPr="007D131E">
        <w:rPr>
          <w:rFonts w:ascii="楷体" w:eastAsia="楷体" w:hAnsi="楷体" w:hint="eastAsia"/>
          <w:sz w:val="24"/>
          <w:szCs w:val="24"/>
        </w:rPr>
        <w:t>学院</w:t>
      </w:r>
      <w:r w:rsidRPr="007D131E">
        <w:rPr>
          <w:rFonts w:ascii="楷体" w:eastAsia="楷体" w:hAnsi="楷体" w:hint="eastAsia"/>
          <w:sz w:val="24"/>
          <w:szCs w:val="24"/>
        </w:rPr>
        <w:t>、</w:t>
      </w:r>
      <w:r w:rsidR="00B4714A" w:rsidRPr="007D131E">
        <w:rPr>
          <w:rFonts w:ascii="楷体" w:eastAsia="楷体" w:hAnsi="楷体" w:hint="eastAsia"/>
          <w:sz w:val="24"/>
          <w:szCs w:val="24"/>
        </w:rPr>
        <w:t>实验中心</w:t>
      </w:r>
      <w:r w:rsidRPr="007D131E">
        <w:rPr>
          <w:rFonts w:ascii="楷体" w:eastAsia="楷体" w:hAnsi="楷体" w:hint="eastAsia"/>
          <w:sz w:val="24"/>
          <w:szCs w:val="24"/>
        </w:rPr>
        <w:t>、</w:t>
      </w:r>
      <w:r w:rsidR="00B4714A" w:rsidRPr="007D131E">
        <w:rPr>
          <w:rFonts w:ascii="楷体" w:eastAsia="楷体" w:hAnsi="楷体" w:hint="eastAsia"/>
          <w:sz w:val="24"/>
          <w:szCs w:val="24"/>
        </w:rPr>
        <w:t>科研</w:t>
      </w:r>
      <w:r w:rsidRPr="007D131E">
        <w:rPr>
          <w:rFonts w:ascii="楷体" w:eastAsia="楷体" w:hAnsi="楷体" w:hint="eastAsia"/>
          <w:sz w:val="24"/>
          <w:szCs w:val="24"/>
        </w:rPr>
        <w:t>实验室、</w:t>
      </w:r>
      <w:r w:rsidR="00B4714A" w:rsidRPr="007D131E">
        <w:rPr>
          <w:rFonts w:ascii="楷体" w:eastAsia="楷体" w:hAnsi="楷体" w:hint="eastAsia"/>
          <w:sz w:val="24"/>
          <w:szCs w:val="24"/>
        </w:rPr>
        <w:t>科研</w:t>
      </w:r>
      <w:r w:rsidRPr="007D131E">
        <w:rPr>
          <w:rFonts w:ascii="楷体" w:eastAsia="楷体" w:hAnsi="楷体" w:hint="eastAsia"/>
          <w:sz w:val="24"/>
          <w:szCs w:val="24"/>
        </w:rPr>
        <w:t>人员四级管理责任体系，各司其职，层层落实责任。</w:t>
      </w:r>
      <w:r w:rsidR="00B4714A" w:rsidRPr="007D131E">
        <w:rPr>
          <w:rFonts w:ascii="楷体" w:eastAsia="楷体" w:hAnsi="楷体" w:hint="eastAsia"/>
          <w:sz w:val="24"/>
          <w:szCs w:val="24"/>
        </w:rPr>
        <w:t>科研室负责人是科研实验室安全工作的直接责任人。</w:t>
      </w: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  <w:r w:rsidRPr="007D131E">
        <w:rPr>
          <w:rFonts w:ascii="楷体" w:eastAsia="楷体" w:hAnsi="楷体" w:hint="eastAsia"/>
          <w:b/>
          <w:sz w:val="24"/>
          <w:szCs w:val="24"/>
        </w:rPr>
        <w:t>第</w:t>
      </w:r>
      <w:r w:rsidR="00B4714A" w:rsidRPr="007D131E">
        <w:rPr>
          <w:rFonts w:ascii="楷体" w:eastAsia="楷体" w:hAnsi="楷体" w:hint="eastAsia"/>
          <w:b/>
          <w:sz w:val="24"/>
          <w:szCs w:val="24"/>
        </w:rPr>
        <w:t>四</w:t>
      </w:r>
      <w:r w:rsidRPr="007D131E">
        <w:rPr>
          <w:rFonts w:ascii="楷体" w:eastAsia="楷体" w:hAnsi="楷体" w:hint="eastAsia"/>
          <w:b/>
          <w:sz w:val="24"/>
          <w:szCs w:val="24"/>
        </w:rPr>
        <w:t xml:space="preserve">条  </w:t>
      </w:r>
      <w:r w:rsidR="00B4714A" w:rsidRPr="007D131E">
        <w:rPr>
          <w:rFonts w:ascii="楷体" w:eastAsia="楷体" w:hAnsi="楷体" w:hint="eastAsia"/>
          <w:sz w:val="24"/>
          <w:szCs w:val="24"/>
        </w:rPr>
        <w:t>科研室负责人</w:t>
      </w:r>
      <w:r w:rsidRPr="007D131E">
        <w:rPr>
          <w:rFonts w:ascii="楷体" w:eastAsia="楷体" w:hAnsi="楷体" w:hint="eastAsia"/>
          <w:sz w:val="24"/>
          <w:szCs w:val="24"/>
        </w:rPr>
        <w:t>负责</w:t>
      </w:r>
      <w:r w:rsidR="00B4714A" w:rsidRPr="007D131E">
        <w:rPr>
          <w:rFonts w:ascii="楷体" w:eastAsia="楷体" w:hAnsi="楷体" w:hint="eastAsia"/>
          <w:sz w:val="24"/>
          <w:szCs w:val="24"/>
        </w:rPr>
        <w:t>所使用</w:t>
      </w:r>
      <w:r w:rsidRPr="007D131E">
        <w:rPr>
          <w:rFonts w:ascii="楷体" w:eastAsia="楷体" w:hAnsi="楷体" w:hint="eastAsia"/>
          <w:sz w:val="24"/>
          <w:szCs w:val="24"/>
        </w:rPr>
        <w:t>科研实验室安全</w:t>
      </w:r>
      <w:r w:rsidR="00B4714A" w:rsidRPr="007D131E">
        <w:rPr>
          <w:rFonts w:ascii="楷体" w:eastAsia="楷体" w:hAnsi="楷体" w:hint="eastAsia"/>
          <w:sz w:val="24"/>
          <w:szCs w:val="24"/>
        </w:rPr>
        <w:t>操作规程等细则的制定</w:t>
      </w:r>
      <w:r w:rsidRPr="007D131E">
        <w:rPr>
          <w:rFonts w:ascii="楷体" w:eastAsia="楷体" w:hAnsi="楷体" w:hint="eastAsia"/>
          <w:sz w:val="24"/>
          <w:szCs w:val="24"/>
        </w:rPr>
        <w:t>，危险化学品的申报与使用管理和实验室废弃物处理，</w:t>
      </w:r>
      <w:r w:rsidR="00B4714A" w:rsidRPr="007D131E">
        <w:rPr>
          <w:rFonts w:ascii="楷体" w:eastAsia="楷体" w:hAnsi="楷体" w:hint="eastAsia"/>
          <w:sz w:val="24"/>
          <w:szCs w:val="24"/>
        </w:rPr>
        <w:t>科研</w:t>
      </w:r>
      <w:r w:rsidRPr="007D131E">
        <w:rPr>
          <w:rFonts w:ascii="楷体" w:eastAsia="楷体" w:hAnsi="楷体" w:hint="eastAsia"/>
          <w:sz w:val="24"/>
          <w:szCs w:val="24"/>
        </w:rPr>
        <w:t>人员安全培训教育，</w:t>
      </w:r>
      <w:r w:rsidR="00B4714A" w:rsidRPr="007D131E">
        <w:rPr>
          <w:rFonts w:ascii="楷体" w:eastAsia="楷体" w:hAnsi="楷体" w:hint="eastAsia"/>
          <w:sz w:val="24"/>
          <w:szCs w:val="24"/>
        </w:rPr>
        <w:t>科研</w:t>
      </w:r>
      <w:r w:rsidRPr="007D131E">
        <w:rPr>
          <w:rFonts w:ascii="楷体" w:eastAsia="楷体" w:hAnsi="楷体" w:hint="eastAsia"/>
          <w:sz w:val="24"/>
          <w:szCs w:val="24"/>
        </w:rPr>
        <w:t>实验室安全</w:t>
      </w:r>
      <w:r w:rsidR="00B4714A" w:rsidRPr="007D131E">
        <w:rPr>
          <w:rFonts w:ascii="楷体" w:eastAsia="楷体" w:hAnsi="楷体" w:hint="eastAsia"/>
          <w:sz w:val="24"/>
          <w:szCs w:val="24"/>
        </w:rPr>
        <w:t>自查</w:t>
      </w:r>
      <w:r w:rsidRPr="007D131E">
        <w:rPr>
          <w:rFonts w:ascii="楷体" w:eastAsia="楷体" w:hAnsi="楷体" w:hint="eastAsia"/>
          <w:sz w:val="24"/>
          <w:szCs w:val="24"/>
        </w:rPr>
        <w:t>评估。</w:t>
      </w: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  <w:r w:rsidRPr="007D131E">
        <w:rPr>
          <w:rFonts w:ascii="楷体" w:eastAsia="楷体" w:hAnsi="楷体" w:hint="eastAsia"/>
          <w:b/>
          <w:sz w:val="24"/>
          <w:szCs w:val="24"/>
        </w:rPr>
        <w:t>第</w:t>
      </w:r>
      <w:r w:rsidR="00B4714A" w:rsidRPr="007D131E">
        <w:rPr>
          <w:rFonts w:ascii="楷体" w:eastAsia="楷体" w:hAnsi="楷体" w:hint="eastAsia"/>
          <w:b/>
          <w:sz w:val="24"/>
          <w:szCs w:val="24"/>
        </w:rPr>
        <w:t>五</w:t>
      </w:r>
      <w:r w:rsidRPr="007D131E">
        <w:rPr>
          <w:rFonts w:ascii="楷体" w:eastAsia="楷体" w:hAnsi="楷体" w:hint="eastAsia"/>
          <w:b/>
          <w:sz w:val="24"/>
          <w:szCs w:val="24"/>
        </w:rPr>
        <w:t xml:space="preserve">条  </w:t>
      </w:r>
      <w:r w:rsidR="00B4714A" w:rsidRPr="007D131E">
        <w:rPr>
          <w:rFonts w:ascii="楷体" w:eastAsia="楷体" w:hAnsi="楷体" w:hint="eastAsia"/>
          <w:sz w:val="24"/>
          <w:szCs w:val="24"/>
        </w:rPr>
        <w:t>学院将</w:t>
      </w:r>
      <w:r w:rsidRPr="007D131E">
        <w:rPr>
          <w:rFonts w:ascii="楷体" w:eastAsia="楷体" w:hAnsi="楷体" w:hint="eastAsia"/>
          <w:sz w:val="24"/>
          <w:szCs w:val="24"/>
        </w:rPr>
        <w:t>组织实施定期、不定期的</w:t>
      </w:r>
      <w:r w:rsidR="00B4714A" w:rsidRPr="007D131E">
        <w:rPr>
          <w:rFonts w:ascii="楷体" w:eastAsia="楷体" w:hAnsi="楷体" w:hint="eastAsia"/>
          <w:sz w:val="24"/>
          <w:szCs w:val="24"/>
        </w:rPr>
        <w:t>科研</w:t>
      </w:r>
      <w:r w:rsidRPr="007D131E">
        <w:rPr>
          <w:rFonts w:ascii="楷体" w:eastAsia="楷体" w:hAnsi="楷体" w:hint="eastAsia"/>
          <w:sz w:val="24"/>
          <w:szCs w:val="24"/>
        </w:rPr>
        <w:t>实验室安全检查，及时消除安全隐患；建立</w:t>
      </w:r>
      <w:r w:rsidR="00B4714A" w:rsidRPr="007D131E">
        <w:rPr>
          <w:rFonts w:ascii="楷体" w:eastAsia="楷体" w:hAnsi="楷体" w:hint="eastAsia"/>
          <w:sz w:val="24"/>
          <w:szCs w:val="24"/>
        </w:rPr>
        <w:t>科研</w:t>
      </w:r>
      <w:r w:rsidRPr="007D131E">
        <w:rPr>
          <w:rFonts w:ascii="楷体" w:eastAsia="楷体" w:hAnsi="楷体" w:hint="eastAsia"/>
          <w:sz w:val="24"/>
          <w:szCs w:val="24"/>
        </w:rPr>
        <w:t>实验室安全教育培训及实验室安全准入制度；组织实施实验室安全事故应急演练。</w:t>
      </w: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7D131E">
        <w:rPr>
          <w:rFonts w:ascii="楷体" w:eastAsia="楷体" w:hAnsi="楷体" w:hint="eastAsia"/>
          <w:b/>
          <w:sz w:val="24"/>
          <w:szCs w:val="24"/>
        </w:rPr>
        <w:t xml:space="preserve">第三章 </w:t>
      </w:r>
      <w:r w:rsidR="004E2B1D" w:rsidRPr="007D131E">
        <w:rPr>
          <w:rFonts w:ascii="楷体" w:eastAsia="楷体" w:hAnsi="楷体" w:hint="eastAsia"/>
          <w:b/>
          <w:sz w:val="24"/>
          <w:szCs w:val="24"/>
        </w:rPr>
        <w:t>“1</w:t>
      </w:r>
      <w:r w:rsidR="004E2B1D" w:rsidRPr="007D131E">
        <w:rPr>
          <w:rFonts w:ascii="楷体" w:eastAsia="楷体" w:hAnsi="楷体"/>
          <w:b/>
          <w:sz w:val="24"/>
          <w:szCs w:val="24"/>
        </w:rPr>
        <w:t>2分驾照制</w:t>
      </w:r>
      <w:r w:rsidR="004E2B1D" w:rsidRPr="007D131E">
        <w:rPr>
          <w:rFonts w:ascii="楷体" w:eastAsia="楷体" w:hAnsi="楷体" w:hint="eastAsia"/>
          <w:b/>
          <w:sz w:val="24"/>
          <w:szCs w:val="24"/>
        </w:rPr>
        <w:t>”科研实验室安全管理办法（试行）</w:t>
      </w:r>
      <w:r w:rsidRPr="007D131E">
        <w:rPr>
          <w:rFonts w:ascii="楷体" w:eastAsia="楷体" w:hAnsi="楷体" w:hint="eastAsia"/>
          <w:b/>
          <w:sz w:val="24"/>
          <w:szCs w:val="24"/>
        </w:rPr>
        <w:t>主要内容</w:t>
      </w: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AA0050" w:rsidRPr="00BE55ED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  <w:r w:rsidRPr="007D131E">
        <w:rPr>
          <w:rFonts w:ascii="楷体" w:eastAsia="楷体" w:hAnsi="楷体" w:hint="eastAsia"/>
          <w:b/>
          <w:sz w:val="24"/>
          <w:szCs w:val="24"/>
        </w:rPr>
        <w:t>第</w:t>
      </w:r>
      <w:r w:rsidR="004E2B1D" w:rsidRPr="007D131E">
        <w:rPr>
          <w:rFonts w:ascii="楷体" w:eastAsia="楷体" w:hAnsi="楷体" w:hint="eastAsia"/>
          <w:b/>
          <w:sz w:val="24"/>
          <w:szCs w:val="24"/>
        </w:rPr>
        <w:t>六</w:t>
      </w:r>
      <w:r w:rsidRPr="007D131E">
        <w:rPr>
          <w:rFonts w:ascii="楷体" w:eastAsia="楷体" w:hAnsi="楷体" w:hint="eastAsia"/>
          <w:b/>
          <w:sz w:val="24"/>
          <w:szCs w:val="24"/>
        </w:rPr>
        <w:t>条</w:t>
      </w:r>
      <w:r w:rsidRPr="007D131E">
        <w:rPr>
          <w:rFonts w:ascii="楷体" w:eastAsia="楷体" w:hAnsi="楷体" w:hint="eastAsia"/>
          <w:sz w:val="24"/>
          <w:szCs w:val="24"/>
        </w:rPr>
        <w:t xml:space="preserve">  </w:t>
      </w:r>
      <w:r w:rsidR="004E2B1D" w:rsidRPr="00BE55ED">
        <w:rPr>
          <w:rFonts w:ascii="楷体" w:eastAsia="楷体" w:hAnsi="楷体" w:hint="eastAsia"/>
          <w:sz w:val="24"/>
          <w:szCs w:val="24"/>
        </w:rPr>
        <w:t>学院参考“1</w:t>
      </w:r>
      <w:r w:rsidR="004E2B1D" w:rsidRPr="00BE55ED">
        <w:rPr>
          <w:rFonts w:ascii="楷体" w:eastAsia="楷体" w:hAnsi="楷体"/>
          <w:sz w:val="24"/>
          <w:szCs w:val="24"/>
        </w:rPr>
        <w:t>2分驾照制度</w:t>
      </w:r>
      <w:r w:rsidR="004E2B1D" w:rsidRPr="00BE55ED">
        <w:rPr>
          <w:rFonts w:ascii="楷体" w:eastAsia="楷体" w:hAnsi="楷体" w:hint="eastAsia"/>
          <w:sz w:val="24"/>
          <w:szCs w:val="24"/>
        </w:rPr>
        <w:t>”给予每一间科研实验室全年（XX年1月1日-</w:t>
      </w:r>
      <w:r w:rsidR="004E2B1D" w:rsidRPr="00BE55ED">
        <w:rPr>
          <w:rFonts w:ascii="楷体" w:eastAsia="楷体" w:hAnsi="楷体"/>
          <w:sz w:val="24"/>
          <w:szCs w:val="24"/>
        </w:rPr>
        <w:t>12月</w:t>
      </w:r>
      <w:r w:rsidR="004E2B1D" w:rsidRPr="00BE55ED">
        <w:rPr>
          <w:rFonts w:ascii="楷体" w:eastAsia="楷体" w:hAnsi="楷体" w:hint="eastAsia"/>
          <w:sz w:val="24"/>
          <w:szCs w:val="24"/>
        </w:rPr>
        <w:t>3</w:t>
      </w:r>
      <w:r w:rsidR="004E2B1D" w:rsidRPr="00BE55ED">
        <w:rPr>
          <w:rFonts w:ascii="楷体" w:eastAsia="楷体" w:hAnsi="楷体"/>
          <w:sz w:val="24"/>
          <w:szCs w:val="24"/>
        </w:rPr>
        <w:t>1日</w:t>
      </w:r>
      <w:r w:rsidR="004E2B1D" w:rsidRPr="00BE55ED">
        <w:rPr>
          <w:rFonts w:ascii="楷体" w:eastAsia="楷体" w:hAnsi="楷体" w:hint="eastAsia"/>
          <w:sz w:val="24"/>
          <w:szCs w:val="24"/>
        </w:rPr>
        <w:t>）1</w:t>
      </w:r>
      <w:r w:rsidR="004E2B1D" w:rsidRPr="00BE55ED">
        <w:rPr>
          <w:rFonts w:ascii="楷体" w:eastAsia="楷体" w:hAnsi="楷体"/>
          <w:sz w:val="24"/>
          <w:szCs w:val="24"/>
        </w:rPr>
        <w:t>2分</w:t>
      </w:r>
      <w:r w:rsidR="004E2B1D" w:rsidRPr="00BE55ED">
        <w:rPr>
          <w:rFonts w:ascii="楷体" w:eastAsia="楷体" w:hAnsi="楷体" w:hint="eastAsia"/>
          <w:sz w:val="24"/>
          <w:szCs w:val="24"/>
        </w:rPr>
        <w:t>。根据所违反实验室安全相关规定的清单（附表一），给予扣分。如果在当年1月1日-</w:t>
      </w:r>
      <w:r w:rsidR="004E2B1D" w:rsidRPr="00BE55ED">
        <w:rPr>
          <w:rFonts w:ascii="楷体" w:eastAsia="楷体" w:hAnsi="楷体"/>
          <w:sz w:val="24"/>
          <w:szCs w:val="24"/>
        </w:rPr>
        <w:t>12月</w:t>
      </w:r>
      <w:r w:rsidR="004E2B1D" w:rsidRPr="00BE55ED">
        <w:rPr>
          <w:rFonts w:ascii="楷体" w:eastAsia="楷体" w:hAnsi="楷体" w:hint="eastAsia"/>
          <w:sz w:val="24"/>
          <w:szCs w:val="24"/>
        </w:rPr>
        <w:t>3</w:t>
      </w:r>
      <w:r w:rsidR="004E2B1D" w:rsidRPr="00BE55ED">
        <w:rPr>
          <w:rFonts w:ascii="楷体" w:eastAsia="楷体" w:hAnsi="楷体"/>
          <w:sz w:val="24"/>
          <w:szCs w:val="24"/>
        </w:rPr>
        <w:t>1日</w:t>
      </w:r>
      <w:r w:rsidR="004E2B1D" w:rsidRPr="00BE55ED">
        <w:rPr>
          <w:rFonts w:ascii="楷体" w:eastAsia="楷体" w:hAnsi="楷体" w:hint="eastAsia"/>
          <w:sz w:val="24"/>
          <w:szCs w:val="24"/>
        </w:rPr>
        <w:t>，扣分&lt;</w:t>
      </w:r>
      <w:r w:rsidR="004E2B1D" w:rsidRPr="00BE55ED">
        <w:rPr>
          <w:rFonts w:ascii="楷体" w:eastAsia="楷体" w:hAnsi="楷体"/>
          <w:sz w:val="24"/>
          <w:szCs w:val="24"/>
        </w:rPr>
        <w:t>12分</w:t>
      </w:r>
      <w:r w:rsidR="004E2B1D" w:rsidRPr="00BE55ED">
        <w:rPr>
          <w:rFonts w:ascii="楷体" w:eastAsia="楷体" w:hAnsi="楷体" w:hint="eastAsia"/>
          <w:sz w:val="24"/>
          <w:szCs w:val="24"/>
        </w:rPr>
        <w:t>，</w:t>
      </w:r>
      <w:r w:rsidR="004E2B1D" w:rsidRPr="00BE55ED">
        <w:rPr>
          <w:rFonts w:ascii="楷体" w:eastAsia="楷体" w:hAnsi="楷体"/>
          <w:sz w:val="24"/>
          <w:szCs w:val="24"/>
        </w:rPr>
        <w:t>则在次年</w:t>
      </w:r>
      <w:r w:rsidR="004E2B1D" w:rsidRPr="00BE55ED">
        <w:rPr>
          <w:rFonts w:ascii="楷体" w:eastAsia="楷体" w:hAnsi="楷体" w:hint="eastAsia"/>
          <w:sz w:val="24"/>
          <w:szCs w:val="24"/>
        </w:rPr>
        <w:t>1月1日，恢复1</w:t>
      </w:r>
      <w:r w:rsidR="004E2B1D" w:rsidRPr="00BE55ED">
        <w:rPr>
          <w:rFonts w:ascii="楷体" w:eastAsia="楷体" w:hAnsi="楷体"/>
          <w:sz w:val="24"/>
          <w:szCs w:val="24"/>
        </w:rPr>
        <w:t>2分</w:t>
      </w:r>
      <w:r w:rsidR="004E2B1D" w:rsidRPr="00BE55ED">
        <w:rPr>
          <w:rFonts w:ascii="楷体" w:eastAsia="楷体" w:hAnsi="楷体" w:hint="eastAsia"/>
          <w:sz w:val="24"/>
          <w:szCs w:val="24"/>
        </w:rPr>
        <w:t>；如果在当年1月1日-</w:t>
      </w:r>
      <w:r w:rsidR="004E2B1D" w:rsidRPr="00BE55ED">
        <w:rPr>
          <w:rFonts w:ascii="楷体" w:eastAsia="楷体" w:hAnsi="楷体"/>
          <w:sz w:val="24"/>
          <w:szCs w:val="24"/>
        </w:rPr>
        <w:t>12月31日</w:t>
      </w:r>
      <w:r w:rsidR="004E2B1D" w:rsidRPr="00BE55ED">
        <w:rPr>
          <w:rFonts w:ascii="楷体" w:eastAsia="楷体" w:hAnsi="楷体" w:hint="eastAsia"/>
          <w:sz w:val="24"/>
          <w:szCs w:val="24"/>
        </w:rPr>
        <w:t>，</w:t>
      </w:r>
      <w:r w:rsidR="004E2B1D" w:rsidRPr="00BE55ED">
        <w:rPr>
          <w:rFonts w:ascii="楷体" w:eastAsia="楷体" w:hAnsi="楷体"/>
          <w:sz w:val="24"/>
          <w:szCs w:val="24"/>
        </w:rPr>
        <w:t>扣分</w:t>
      </w:r>
      <w:r w:rsidR="004E2B1D" w:rsidRPr="00BE55ED">
        <w:rPr>
          <w:rFonts w:ascii="楷体" w:eastAsia="楷体" w:hAnsi="楷体" w:hint="eastAsia"/>
          <w:sz w:val="24"/>
          <w:szCs w:val="24"/>
        </w:rPr>
        <w:t>&gt;</w:t>
      </w:r>
      <w:r w:rsidR="004E2B1D" w:rsidRPr="00BE55ED">
        <w:rPr>
          <w:rFonts w:ascii="楷体" w:eastAsia="楷体" w:hAnsi="楷体"/>
          <w:sz w:val="24"/>
          <w:szCs w:val="24"/>
        </w:rPr>
        <w:t>=12分</w:t>
      </w:r>
      <w:r w:rsidR="004E2B1D" w:rsidRPr="00BE55ED">
        <w:rPr>
          <w:rFonts w:ascii="楷体" w:eastAsia="楷体" w:hAnsi="楷体" w:hint="eastAsia"/>
          <w:sz w:val="24"/>
          <w:szCs w:val="24"/>
        </w:rPr>
        <w:t>，</w:t>
      </w:r>
      <w:r w:rsidR="004E2B1D" w:rsidRPr="00BE55ED">
        <w:rPr>
          <w:rFonts w:ascii="楷体" w:eastAsia="楷体" w:hAnsi="楷体"/>
          <w:sz w:val="24"/>
          <w:szCs w:val="24"/>
        </w:rPr>
        <w:t>则在扣分满</w:t>
      </w:r>
      <w:r w:rsidR="004E2B1D" w:rsidRPr="00BE55ED">
        <w:rPr>
          <w:rFonts w:ascii="楷体" w:eastAsia="楷体" w:hAnsi="楷体" w:hint="eastAsia"/>
          <w:sz w:val="24"/>
          <w:szCs w:val="24"/>
        </w:rPr>
        <w:t>1</w:t>
      </w:r>
      <w:r w:rsidR="004E2B1D" w:rsidRPr="00BE55ED">
        <w:rPr>
          <w:rFonts w:ascii="楷体" w:eastAsia="楷体" w:hAnsi="楷体"/>
          <w:sz w:val="24"/>
          <w:szCs w:val="24"/>
        </w:rPr>
        <w:t>2分之日起</w:t>
      </w:r>
      <w:r w:rsidR="004E2B1D" w:rsidRPr="00BE55ED">
        <w:rPr>
          <w:rFonts w:ascii="楷体" w:eastAsia="楷体" w:hAnsi="楷体" w:hint="eastAsia"/>
          <w:sz w:val="24"/>
          <w:szCs w:val="24"/>
        </w:rPr>
        <w:t>，</w:t>
      </w:r>
      <w:r w:rsidR="004E2B1D" w:rsidRPr="00BE55ED">
        <w:rPr>
          <w:rFonts w:ascii="楷体" w:eastAsia="楷体" w:hAnsi="楷体"/>
          <w:sz w:val="24"/>
          <w:szCs w:val="24"/>
        </w:rPr>
        <w:t>该科研室关停</w:t>
      </w:r>
      <w:r w:rsidR="004E2B1D" w:rsidRPr="00BE55ED">
        <w:rPr>
          <w:rFonts w:ascii="楷体" w:eastAsia="楷体" w:hAnsi="楷体" w:hint="eastAsia"/>
          <w:sz w:val="24"/>
          <w:szCs w:val="24"/>
        </w:rPr>
        <w:t>，通过实验室安全考试后，</w:t>
      </w:r>
      <w:r w:rsidR="004E2B1D" w:rsidRPr="00BE55ED">
        <w:rPr>
          <w:rFonts w:ascii="楷体" w:eastAsia="楷体" w:hAnsi="楷体"/>
          <w:sz w:val="24"/>
          <w:szCs w:val="24"/>
        </w:rPr>
        <w:t>次年</w:t>
      </w:r>
      <w:r w:rsidR="004E2B1D" w:rsidRPr="00BE55ED">
        <w:rPr>
          <w:rFonts w:ascii="楷体" w:eastAsia="楷体" w:hAnsi="楷体" w:hint="eastAsia"/>
          <w:sz w:val="24"/>
          <w:szCs w:val="24"/>
        </w:rPr>
        <w:t>1月1日</w:t>
      </w:r>
      <w:r w:rsidR="00B11397" w:rsidRPr="00BE55ED">
        <w:rPr>
          <w:rFonts w:ascii="楷体" w:eastAsia="楷体" w:hAnsi="楷体" w:hint="eastAsia"/>
          <w:sz w:val="24"/>
          <w:szCs w:val="24"/>
        </w:rPr>
        <w:t>，</w:t>
      </w:r>
      <w:r w:rsidR="001F2B30" w:rsidRPr="00BE55ED">
        <w:rPr>
          <w:rFonts w:ascii="楷体" w:eastAsia="楷体" w:hAnsi="楷体" w:hint="eastAsia"/>
          <w:sz w:val="24"/>
          <w:szCs w:val="24"/>
        </w:rPr>
        <w:t>方可</w:t>
      </w:r>
      <w:r w:rsidR="00B11397" w:rsidRPr="00BE55ED">
        <w:rPr>
          <w:rFonts w:ascii="楷体" w:eastAsia="楷体" w:hAnsi="楷体" w:hint="eastAsia"/>
          <w:sz w:val="24"/>
          <w:szCs w:val="24"/>
        </w:rPr>
        <w:t>重新启用</w:t>
      </w:r>
      <w:r w:rsidR="004E2B1D" w:rsidRPr="00BE55ED">
        <w:rPr>
          <w:rFonts w:ascii="楷体" w:eastAsia="楷体" w:hAnsi="楷体" w:hint="eastAsia"/>
          <w:sz w:val="24"/>
          <w:szCs w:val="24"/>
        </w:rPr>
        <w:t>。</w:t>
      </w:r>
    </w:p>
    <w:p w:rsidR="007D131E" w:rsidRPr="007D131E" w:rsidRDefault="007D131E" w:rsidP="007D131E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  <w:r w:rsidRPr="007D131E">
        <w:rPr>
          <w:rFonts w:ascii="楷体" w:eastAsia="楷体" w:hAnsi="楷体" w:hint="eastAsia"/>
          <w:b/>
          <w:sz w:val="24"/>
          <w:szCs w:val="24"/>
        </w:rPr>
        <w:t>第</w:t>
      </w:r>
      <w:r w:rsidR="004E2B1D" w:rsidRPr="007D131E">
        <w:rPr>
          <w:rFonts w:ascii="楷体" w:eastAsia="楷体" w:hAnsi="楷体" w:hint="eastAsia"/>
          <w:b/>
          <w:sz w:val="24"/>
          <w:szCs w:val="24"/>
        </w:rPr>
        <w:t>七</w:t>
      </w:r>
      <w:r w:rsidRPr="007D131E">
        <w:rPr>
          <w:rFonts w:ascii="楷体" w:eastAsia="楷体" w:hAnsi="楷体" w:hint="eastAsia"/>
          <w:b/>
          <w:sz w:val="24"/>
          <w:szCs w:val="24"/>
        </w:rPr>
        <w:t xml:space="preserve">条 </w:t>
      </w:r>
      <w:r w:rsidRPr="007D131E">
        <w:rPr>
          <w:rFonts w:ascii="楷体" w:eastAsia="楷体" w:hAnsi="楷体" w:hint="eastAsia"/>
          <w:sz w:val="24"/>
          <w:szCs w:val="24"/>
        </w:rPr>
        <w:t xml:space="preserve"> 实验室安全准入制度。</w:t>
      </w:r>
      <w:r w:rsidR="004E2B1D" w:rsidRPr="007D131E">
        <w:rPr>
          <w:rFonts w:ascii="楷体" w:eastAsia="楷体" w:hAnsi="楷体" w:hint="eastAsia"/>
          <w:sz w:val="24"/>
          <w:szCs w:val="24"/>
        </w:rPr>
        <w:t>学院</w:t>
      </w:r>
      <w:r w:rsidRPr="007D131E">
        <w:rPr>
          <w:rFonts w:ascii="楷体" w:eastAsia="楷体" w:hAnsi="楷体" w:hint="eastAsia"/>
          <w:sz w:val="24"/>
          <w:szCs w:val="24"/>
        </w:rPr>
        <w:t>建立并实施实验室安全准入制度。各</w:t>
      </w:r>
      <w:r w:rsidR="004E2B1D" w:rsidRPr="007D131E">
        <w:rPr>
          <w:rFonts w:ascii="楷体" w:eastAsia="楷体" w:hAnsi="楷体" w:hint="eastAsia"/>
          <w:sz w:val="24"/>
          <w:szCs w:val="24"/>
        </w:rPr>
        <w:t>科研实验室根据自身</w:t>
      </w:r>
      <w:r w:rsidRPr="007D131E">
        <w:rPr>
          <w:rFonts w:ascii="楷体" w:eastAsia="楷体" w:hAnsi="楷体" w:hint="eastAsia"/>
          <w:sz w:val="24"/>
          <w:szCs w:val="24"/>
        </w:rPr>
        <w:t>学科和</w:t>
      </w:r>
      <w:r w:rsidR="004E2B1D" w:rsidRPr="007D131E">
        <w:rPr>
          <w:rFonts w:ascii="楷体" w:eastAsia="楷体" w:hAnsi="楷体" w:hint="eastAsia"/>
          <w:sz w:val="24"/>
          <w:szCs w:val="24"/>
        </w:rPr>
        <w:t>科研工作</w:t>
      </w:r>
      <w:r w:rsidRPr="007D131E">
        <w:rPr>
          <w:rFonts w:ascii="楷体" w:eastAsia="楷体" w:hAnsi="楷体" w:hint="eastAsia"/>
          <w:sz w:val="24"/>
          <w:szCs w:val="24"/>
        </w:rPr>
        <w:t>的特点，组织开展对本</w:t>
      </w:r>
      <w:r w:rsidR="004E2B1D" w:rsidRPr="007D131E">
        <w:rPr>
          <w:rFonts w:ascii="楷体" w:eastAsia="楷体" w:hAnsi="楷体" w:hint="eastAsia"/>
          <w:sz w:val="24"/>
          <w:szCs w:val="24"/>
        </w:rPr>
        <w:t>实验室</w:t>
      </w:r>
      <w:r w:rsidRPr="007D131E">
        <w:rPr>
          <w:rFonts w:ascii="楷体" w:eastAsia="楷体" w:hAnsi="楷体" w:hint="eastAsia"/>
          <w:sz w:val="24"/>
          <w:szCs w:val="24"/>
        </w:rPr>
        <w:t>师生安全培训和教育，积极落实</w:t>
      </w:r>
      <w:r w:rsidR="004E2B1D" w:rsidRPr="007D131E">
        <w:rPr>
          <w:rFonts w:ascii="楷体" w:eastAsia="楷体" w:hAnsi="楷体" w:hint="eastAsia"/>
          <w:sz w:val="24"/>
          <w:szCs w:val="24"/>
        </w:rPr>
        <w:t>学院</w:t>
      </w:r>
      <w:r w:rsidRPr="007D131E">
        <w:rPr>
          <w:rFonts w:ascii="楷体" w:eastAsia="楷体" w:hAnsi="楷体" w:hint="eastAsia"/>
          <w:sz w:val="24"/>
          <w:szCs w:val="24"/>
        </w:rPr>
        <w:t>实验室安全准入制度。未通过实验室安全知识培训及考试平台的人员不得进入</w:t>
      </w:r>
      <w:r w:rsidR="000E1FB2" w:rsidRPr="007D131E">
        <w:rPr>
          <w:rFonts w:ascii="楷体" w:eastAsia="楷体" w:hAnsi="楷体" w:hint="eastAsia"/>
          <w:sz w:val="24"/>
          <w:szCs w:val="24"/>
        </w:rPr>
        <w:t>科研</w:t>
      </w:r>
      <w:r w:rsidRPr="007D131E">
        <w:rPr>
          <w:rFonts w:ascii="楷体" w:eastAsia="楷体" w:hAnsi="楷体" w:hint="eastAsia"/>
          <w:sz w:val="24"/>
          <w:szCs w:val="24"/>
        </w:rPr>
        <w:t>实验室工作。</w:t>
      </w: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  <w:r w:rsidRPr="007D131E">
        <w:rPr>
          <w:rFonts w:ascii="楷体" w:eastAsia="楷体" w:hAnsi="楷体" w:hint="eastAsia"/>
          <w:b/>
          <w:sz w:val="24"/>
          <w:szCs w:val="24"/>
        </w:rPr>
        <w:t>第</w:t>
      </w:r>
      <w:r w:rsidR="0092737B" w:rsidRPr="007D131E">
        <w:rPr>
          <w:rFonts w:ascii="楷体" w:eastAsia="楷体" w:hAnsi="楷体" w:hint="eastAsia"/>
          <w:b/>
          <w:sz w:val="24"/>
          <w:szCs w:val="24"/>
        </w:rPr>
        <w:t>八</w:t>
      </w:r>
      <w:r w:rsidRPr="007D131E">
        <w:rPr>
          <w:rFonts w:ascii="楷体" w:eastAsia="楷体" w:hAnsi="楷体" w:hint="eastAsia"/>
          <w:b/>
          <w:sz w:val="24"/>
          <w:szCs w:val="24"/>
        </w:rPr>
        <w:t xml:space="preserve">条 </w:t>
      </w:r>
      <w:r w:rsidRPr="007D131E">
        <w:rPr>
          <w:rFonts w:ascii="楷体" w:eastAsia="楷体" w:hAnsi="楷体" w:hint="eastAsia"/>
          <w:sz w:val="24"/>
          <w:szCs w:val="24"/>
        </w:rPr>
        <w:t xml:space="preserve"> 危险化学品的安全管理。危险化学品是指按照国家有关标准规定的爆炸品、压缩气体和液化气体、易燃液体、易燃固体、自燃物品和遇湿易燃物品、氧化剂和有机过氧化物、有毒品和腐蚀品等。各</w:t>
      </w:r>
      <w:r w:rsidR="0092737B" w:rsidRPr="007D131E">
        <w:rPr>
          <w:rFonts w:ascii="楷体" w:eastAsia="楷体" w:hAnsi="楷体" w:hint="eastAsia"/>
          <w:sz w:val="24"/>
          <w:szCs w:val="24"/>
        </w:rPr>
        <w:t>科研</w:t>
      </w:r>
      <w:r w:rsidRPr="007D131E">
        <w:rPr>
          <w:rFonts w:ascii="楷体" w:eastAsia="楷体" w:hAnsi="楷体" w:hint="eastAsia"/>
          <w:sz w:val="24"/>
          <w:szCs w:val="24"/>
        </w:rPr>
        <w:t>实验室应严格按照国家法律法规以及学校的相关规定，加强所有涉及危险化学品的环节</w:t>
      </w:r>
      <w:r w:rsidR="0092737B" w:rsidRPr="007D131E">
        <w:rPr>
          <w:rFonts w:ascii="楷体" w:eastAsia="楷体" w:hAnsi="楷体" w:hint="eastAsia"/>
          <w:sz w:val="24"/>
          <w:szCs w:val="24"/>
        </w:rPr>
        <w:t>进行</w:t>
      </w:r>
      <w:r w:rsidRPr="007D131E">
        <w:rPr>
          <w:rFonts w:ascii="楷体" w:eastAsia="楷体" w:hAnsi="楷体" w:hint="eastAsia"/>
          <w:sz w:val="24"/>
          <w:szCs w:val="24"/>
        </w:rPr>
        <w:t>安全管理，包括购买、运输、存贮、使用、生产、销毁等过程。特别要加强气体钢瓶、剧毒品、易燃易爆、易制毒品、易制爆品的管理。</w:t>
      </w: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  <w:r w:rsidRPr="007D131E">
        <w:rPr>
          <w:rFonts w:ascii="楷体" w:eastAsia="楷体" w:hAnsi="楷体" w:hint="eastAsia"/>
          <w:b/>
          <w:sz w:val="24"/>
          <w:szCs w:val="24"/>
        </w:rPr>
        <w:lastRenderedPageBreak/>
        <w:t>第</w:t>
      </w:r>
      <w:r w:rsidR="0092737B" w:rsidRPr="007D131E">
        <w:rPr>
          <w:rFonts w:ascii="楷体" w:eastAsia="楷体" w:hAnsi="楷体" w:hint="eastAsia"/>
          <w:b/>
          <w:sz w:val="24"/>
          <w:szCs w:val="24"/>
        </w:rPr>
        <w:t>九</w:t>
      </w:r>
      <w:r w:rsidRPr="007D131E">
        <w:rPr>
          <w:rFonts w:ascii="楷体" w:eastAsia="楷体" w:hAnsi="楷体" w:hint="eastAsia"/>
          <w:b/>
          <w:sz w:val="24"/>
          <w:szCs w:val="24"/>
        </w:rPr>
        <w:t xml:space="preserve">条 </w:t>
      </w:r>
      <w:r w:rsidRPr="007D131E">
        <w:rPr>
          <w:rFonts w:ascii="楷体" w:eastAsia="楷体" w:hAnsi="楷体" w:hint="eastAsia"/>
          <w:sz w:val="24"/>
          <w:szCs w:val="24"/>
        </w:rPr>
        <w:t xml:space="preserve"> </w:t>
      </w:r>
      <w:r w:rsidR="0092737B" w:rsidRPr="007D131E">
        <w:rPr>
          <w:rFonts w:ascii="楷体" w:eastAsia="楷体" w:hAnsi="楷体" w:hint="eastAsia"/>
          <w:sz w:val="24"/>
          <w:szCs w:val="24"/>
        </w:rPr>
        <w:t>科研</w:t>
      </w:r>
      <w:r w:rsidRPr="007D131E">
        <w:rPr>
          <w:rFonts w:ascii="楷体" w:eastAsia="楷体" w:hAnsi="楷体" w:hint="eastAsia"/>
          <w:sz w:val="24"/>
          <w:szCs w:val="24"/>
        </w:rPr>
        <w:t>实验废弃物的安全管理。加强实验室废弃物管理，不得将实验废弃物倒入下水道或混入生活垃圾当中；实验废弃物应实行分类存放，做好无害化处理、包装和标识，按照学校的相关规定，及时送往相应的收集点，由</w:t>
      </w:r>
      <w:r w:rsidR="0092737B" w:rsidRPr="007D131E">
        <w:rPr>
          <w:rFonts w:ascii="楷体" w:eastAsia="楷体" w:hAnsi="楷体" w:hint="eastAsia"/>
          <w:sz w:val="24"/>
          <w:szCs w:val="24"/>
        </w:rPr>
        <w:t>实验中心</w:t>
      </w:r>
      <w:r w:rsidRPr="007D131E">
        <w:rPr>
          <w:rFonts w:ascii="楷体" w:eastAsia="楷体" w:hAnsi="楷体" w:hint="eastAsia"/>
          <w:sz w:val="24"/>
          <w:szCs w:val="24"/>
        </w:rPr>
        <w:t>联系具有资质的单位进行无害化处置。放射性废弃物须严格按照国家环保部门的规定进行处置。</w:t>
      </w: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AA0050" w:rsidRPr="007D131E" w:rsidRDefault="0092737B" w:rsidP="007D131E">
      <w:pPr>
        <w:spacing w:line="360" w:lineRule="auto"/>
        <w:rPr>
          <w:rFonts w:ascii="楷体" w:eastAsia="楷体" w:hAnsi="楷体"/>
          <w:sz w:val="24"/>
          <w:szCs w:val="24"/>
        </w:rPr>
      </w:pPr>
      <w:r w:rsidRPr="007D131E">
        <w:rPr>
          <w:rFonts w:ascii="楷体" w:eastAsia="楷体" w:hAnsi="楷体" w:hint="eastAsia"/>
          <w:b/>
          <w:sz w:val="24"/>
          <w:szCs w:val="24"/>
        </w:rPr>
        <w:t>第十</w:t>
      </w:r>
      <w:r w:rsidR="00AA0050" w:rsidRPr="007D131E">
        <w:rPr>
          <w:rFonts w:ascii="楷体" w:eastAsia="楷体" w:hAnsi="楷体" w:hint="eastAsia"/>
          <w:b/>
          <w:sz w:val="24"/>
          <w:szCs w:val="24"/>
        </w:rPr>
        <w:t>条</w:t>
      </w:r>
      <w:r w:rsidR="00AA0050" w:rsidRPr="007D131E">
        <w:rPr>
          <w:rFonts w:ascii="楷体" w:eastAsia="楷体" w:hAnsi="楷体" w:hint="eastAsia"/>
          <w:sz w:val="24"/>
          <w:szCs w:val="24"/>
        </w:rPr>
        <w:t xml:space="preserve">  水电安全管理。(一)实验室内应使用空气开关并配备必要的漏电保护器；电气设备不得超负荷用电；电气设备和大型仪器须接地良好，对电线老化等隐患要定期检查并及时排除。(二)实验室固定电源插座未经允许不得拆装、改线，不得乱接、乱拉电线，不得使用闸刀开关、木质配电板和花线。(三)空调、计算机、电热器、饮水机等设备不得在无人值守情况下开机过夜。(四)</w:t>
      </w:r>
      <w:r w:rsidRPr="007D131E">
        <w:rPr>
          <w:rFonts w:ascii="楷体" w:eastAsia="楷体" w:hAnsi="楷体" w:hint="eastAsia"/>
          <w:sz w:val="24"/>
          <w:szCs w:val="24"/>
        </w:rPr>
        <w:t>实验室一般不得使用开放式明火电炉，确需使用明火电炉须经实验中心</w:t>
      </w:r>
      <w:r w:rsidR="00AA0050" w:rsidRPr="007D131E">
        <w:rPr>
          <w:rFonts w:ascii="楷体" w:eastAsia="楷体" w:hAnsi="楷体" w:hint="eastAsia"/>
          <w:sz w:val="24"/>
          <w:szCs w:val="24"/>
        </w:rPr>
        <w:t>审核并报</w:t>
      </w:r>
      <w:r w:rsidRPr="007D131E">
        <w:rPr>
          <w:rFonts w:ascii="楷体" w:eastAsia="楷体" w:hAnsi="楷体" w:hint="eastAsia"/>
          <w:sz w:val="24"/>
          <w:szCs w:val="24"/>
        </w:rPr>
        <w:t>学院</w:t>
      </w:r>
      <w:r w:rsidR="00AA0050" w:rsidRPr="007D131E">
        <w:rPr>
          <w:rFonts w:ascii="楷体" w:eastAsia="楷体" w:hAnsi="楷体" w:hint="eastAsia"/>
          <w:sz w:val="24"/>
          <w:szCs w:val="24"/>
        </w:rPr>
        <w:t>备案后，方可使用。（五）严禁利用实验室电源对电动车电瓶充电。(六)实验室应定期检查上下水管路、化学冷却冷凝系统橡胶管等，避免发生因管路老化、堵塞等情况所造成的安全事故，杜绝自来水龙头打开而无人监管的现象。</w:t>
      </w: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AA0050" w:rsidRPr="007D131E" w:rsidRDefault="0092737B" w:rsidP="007D131E">
      <w:pPr>
        <w:spacing w:line="360" w:lineRule="auto"/>
        <w:rPr>
          <w:rFonts w:ascii="楷体" w:eastAsia="楷体" w:hAnsi="楷体"/>
          <w:sz w:val="24"/>
          <w:szCs w:val="24"/>
        </w:rPr>
      </w:pPr>
      <w:r w:rsidRPr="007D131E">
        <w:rPr>
          <w:rFonts w:ascii="楷体" w:eastAsia="楷体" w:hAnsi="楷体" w:hint="eastAsia"/>
          <w:b/>
          <w:sz w:val="24"/>
          <w:szCs w:val="24"/>
        </w:rPr>
        <w:t>第十一</w:t>
      </w:r>
      <w:r w:rsidR="00AA0050" w:rsidRPr="007D131E">
        <w:rPr>
          <w:rFonts w:ascii="楷体" w:eastAsia="楷体" w:hAnsi="楷体" w:hint="eastAsia"/>
          <w:b/>
          <w:sz w:val="24"/>
          <w:szCs w:val="24"/>
        </w:rPr>
        <w:t>条</w:t>
      </w:r>
      <w:r w:rsidR="00AA0050" w:rsidRPr="007D131E">
        <w:rPr>
          <w:rFonts w:ascii="楷体" w:eastAsia="楷体" w:hAnsi="楷体" w:hint="eastAsia"/>
          <w:sz w:val="24"/>
          <w:szCs w:val="24"/>
        </w:rPr>
        <w:t xml:space="preserve">  安全设施与实验环境管理。(一)具有潜在安全隐患的</w:t>
      </w:r>
      <w:r w:rsidRPr="007D131E">
        <w:rPr>
          <w:rFonts w:ascii="楷体" w:eastAsia="楷体" w:hAnsi="楷体" w:hint="eastAsia"/>
          <w:sz w:val="24"/>
          <w:szCs w:val="24"/>
        </w:rPr>
        <w:t>科研</w:t>
      </w:r>
      <w:r w:rsidR="00AA0050" w:rsidRPr="007D131E">
        <w:rPr>
          <w:rFonts w:ascii="楷体" w:eastAsia="楷体" w:hAnsi="楷体" w:hint="eastAsia"/>
          <w:sz w:val="24"/>
          <w:szCs w:val="24"/>
        </w:rPr>
        <w:t>实验室，须配置相应消防器材、烟雾报警、监控系统、应急喷淋、洗眼装置、危险气体报警、通风系统（必要时需加装吸收系统）、防护罩、警戒隔离等安全设施，配备必要的防护用品，并做好设施更新、维护保养和检修工作。(二)需要特殊实验环境的</w:t>
      </w:r>
      <w:r w:rsidRPr="007D131E">
        <w:rPr>
          <w:rFonts w:ascii="楷体" w:eastAsia="楷体" w:hAnsi="楷体" w:hint="eastAsia"/>
          <w:sz w:val="24"/>
          <w:szCs w:val="24"/>
        </w:rPr>
        <w:t>科研</w:t>
      </w:r>
      <w:r w:rsidR="00AA0050" w:rsidRPr="007D131E">
        <w:rPr>
          <w:rFonts w:ascii="楷体" w:eastAsia="楷体" w:hAnsi="楷体" w:hint="eastAsia"/>
          <w:sz w:val="24"/>
          <w:szCs w:val="24"/>
        </w:rPr>
        <w:t>实验室，必须在特定环境下进行实验，需要使用有毒物品，气瓶，易燃易爆物等实验器材或化学试剂的实验室，必须在确保安全前提下才能开展实验。</w:t>
      </w: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  <w:r w:rsidRPr="007D131E">
        <w:rPr>
          <w:rFonts w:ascii="楷体" w:eastAsia="楷体" w:hAnsi="楷体" w:hint="eastAsia"/>
          <w:b/>
          <w:sz w:val="24"/>
          <w:szCs w:val="24"/>
        </w:rPr>
        <w:t>第十</w:t>
      </w:r>
      <w:r w:rsidR="0092737B" w:rsidRPr="007D131E">
        <w:rPr>
          <w:rFonts w:ascii="楷体" w:eastAsia="楷体" w:hAnsi="楷体" w:hint="eastAsia"/>
          <w:b/>
          <w:sz w:val="24"/>
          <w:szCs w:val="24"/>
        </w:rPr>
        <w:t>二</w:t>
      </w:r>
      <w:r w:rsidRPr="007D131E">
        <w:rPr>
          <w:rFonts w:ascii="楷体" w:eastAsia="楷体" w:hAnsi="楷体" w:hint="eastAsia"/>
          <w:b/>
          <w:sz w:val="24"/>
          <w:szCs w:val="24"/>
        </w:rPr>
        <w:t>条</w:t>
      </w:r>
      <w:r w:rsidRPr="007D131E">
        <w:rPr>
          <w:rFonts w:ascii="楷体" w:eastAsia="楷体" w:hAnsi="楷体" w:hint="eastAsia"/>
          <w:sz w:val="24"/>
          <w:szCs w:val="24"/>
        </w:rPr>
        <w:t xml:space="preserve">  </w:t>
      </w:r>
      <w:r w:rsidR="0010299D" w:rsidRPr="007D131E">
        <w:rPr>
          <w:rFonts w:ascii="楷体" w:eastAsia="楷体" w:hAnsi="楷体" w:hint="eastAsia"/>
          <w:sz w:val="24"/>
          <w:szCs w:val="24"/>
        </w:rPr>
        <w:t>科研</w:t>
      </w:r>
      <w:r w:rsidRPr="007D131E">
        <w:rPr>
          <w:rFonts w:ascii="楷体" w:eastAsia="楷体" w:hAnsi="楷体" w:hint="eastAsia"/>
          <w:sz w:val="24"/>
          <w:szCs w:val="24"/>
        </w:rPr>
        <w:t>实验室内务管理。(一)实验室须落实安全责任人，于明显位置设置安全责任信息牌，做到责任到人。(二)实验室应建立卫生值日制度，及时清理实验废弃物和生活垃圾，保持室内环境整齐清洁。(三)实验室须妥善管理安全设施、消防器材和防盗装置，并定期进行检查，保持消防通道畅通。</w:t>
      </w:r>
      <w:r w:rsidR="0010299D" w:rsidRPr="007D131E">
        <w:rPr>
          <w:rFonts w:ascii="楷体" w:eastAsia="楷体" w:hAnsi="楷体" w:hint="eastAsia"/>
          <w:sz w:val="24"/>
          <w:szCs w:val="24"/>
        </w:rPr>
        <w:t xml:space="preserve"> </w:t>
      </w:r>
      <w:r w:rsidRPr="007D131E">
        <w:rPr>
          <w:rFonts w:ascii="楷体" w:eastAsia="楷体" w:hAnsi="楷体" w:hint="eastAsia"/>
          <w:sz w:val="24"/>
          <w:szCs w:val="24"/>
        </w:rPr>
        <w:t>(</w:t>
      </w:r>
      <w:r w:rsidR="0010299D" w:rsidRPr="007D131E">
        <w:rPr>
          <w:rFonts w:ascii="楷体" w:eastAsia="楷体" w:hAnsi="楷体" w:hint="eastAsia"/>
          <w:sz w:val="24"/>
          <w:szCs w:val="24"/>
        </w:rPr>
        <w:t>四</w:t>
      </w:r>
      <w:r w:rsidRPr="007D131E">
        <w:rPr>
          <w:rFonts w:ascii="楷体" w:eastAsia="楷体" w:hAnsi="楷体" w:hint="eastAsia"/>
          <w:sz w:val="24"/>
          <w:szCs w:val="24"/>
        </w:rPr>
        <w:t>)实验室严禁吸烟、烹饪、进食，不得在实验室内留宿和开展娱乐活动等非实验性活动。(</w:t>
      </w:r>
      <w:r w:rsidR="0010299D" w:rsidRPr="007D131E">
        <w:rPr>
          <w:rFonts w:ascii="楷体" w:eastAsia="楷体" w:hAnsi="楷体" w:hint="eastAsia"/>
          <w:sz w:val="24"/>
          <w:szCs w:val="24"/>
        </w:rPr>
        <w:t>五</w:t>
      </w:r>
      <w:r w:rsidRPr="007D131E">
        <w:rPr>
          <w:rFonts w:ascii="楷体" w:eastAsia="楷体" w:hAnsi="楷体" w:hint="eastAsia"/>
          <w:sz w:val="24"/>
          <w:szCs w:val="24"/>
        </w:rPr>
        <w:t>)实验人员应配备必需的劳保、防护用品，以保证人身安全和健康。(</w:t>
      </w:r>
      <w:r w:rsidR="0010299D" w:rsidRPr="007D131E">
        <w:rPr>
          <w:rFonts w:ascii="楷体" w:eastAsia="楷体" w:hAnsi="楷体" w:hint="eastAsia"/>
          <w:sz w:val="24"/>
          <w:szCs w:val="24"/>
        </w:rPr>
        <w:t>六</w:t>
      </w:r>
      <w:r w:rsidRPr="007D131E">
        <w:rPr>
          <w:rFonts w:ascii="楷体" w:eastAsia="楷体" w:hAnsi="楷体" w:hint="eastAsia"/>
          <w:sz w:val="24"/>
          <w:szCs w:val="24"/>
        </w:rPr>
        <w:t>)实验</w:t>
      </w:r>
      <w:r w:rsidRPr="007D131E">
        <w:rPr>
          <w:rFonts w:ascii="楷体" w:eastAsia="楷体" w:hAnsi="楷体" w:hint="eastAsia"/>
          <w:sz w:val="24"/>
          <w:szCs w:val="24"/>
        </w:rPr>
        <w:lastRenderedPageBreak/>
        <w:t>结束或离开实验室时，必须按规定采取结束或暂离实验的措施，并查看仪器设备、水、电、气和门窗关闭等情况。</w:t>
      </w: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  <w:r w:rsidRPr="007D131E">
        <w:rPr>
          <w:rFonts w:ascii="楷体" w:eastAsia="楷体" w:hAnsi="楷体" w:hint="eastAsia"/>
          <w:b/>
          <w:sz w:val="24"/>
          <w:szCs w:val="24"/>
        </w:rPr>
        <w:t>第十</w:t>
      </w:r>
      <w:r w:rsidR="0010299D" w:rsidRPr="007D131E">
        <w:rPr>
          <w:rFonts w:ascii="楷体" w:eastAsia="楷体" w:hAnsi="楷体" w:hint="eastAsia"/>
          <w:b/>
          <w:sz w:val="24"/>
          <w:szCs w:val="24"/>
        </w:rPr>
        <w:t>三</w:t>
      </w:r>
      <w:r w:rsidRPr="007D131E">
        <w:rPr>
          <w:rFonts w:ascii="楷体" w:eastAsia="楷体" w:hAnsi="楷体" w:hint="eastAsia"/>
          <w:b/>
          <w:sz w:val="24"/>
          <w:szCs w:val="24"/>
        </w:rPr>
        <w:t xml:space="preserve">条 </w:t>
      </w:r>
      <w:r w:rsidR="0010299D" w:rsidRPr="007D131E">
        <w:rPr>
          <w:rFonts w:ascii="楷体" w:eastAsia="楷体" w:hAnsi="楷体" w:hint="eastAsia"/>
          <w:sz w:val="24"/>
          <w:szCs w:val="24"/>
        </w:rPr>
        <w:t>科研</w:t>
      </w:r>
      <w:r w:rsidRPr="007D131E">
        <w:rPr>
          <w:rFonts w:ascii="楷体" w:eastAsia="楷体" w:hAnsi="楷体" w:hint="eastAsia"/>
          <w:sz w:val="24"/>
          <w:szCs w:val="24"/>
        </w:rPr>
        <w:t>实验室安全事故应急处理。 各</w:t>
      </w:r>
      <w:r w:rsidR="00E829E8" w:rsidRPr="007D131E">
        <w:rPr>
          <w:rFonts w:ascii="楷体" w:eastAsia="楷体" w:hAnsi="楷体" w:hint="eastAsia"/>
          <w:sz w:val="24"/>
          <w:szCs w:val="24"/>
        </w:rPr>
        <w:t>科研实验室</w:t>
      </w:r>
      <w:r w:rsidRPr="007D131E">
        <w:rPr>
          <w:rFonts w:ascii="楷体" w:eastAsia="楷体" w:hAnsi="楷体" w:hint="eastAsia"/>
          <w:sz w:val="24"/>
          <w:szCs w:val="24"/>
        </w:rPr>
        <w:t>须制定《实验室安全事故应急预案》，发生意外事故时，应立即启动应急预案，做好应急处置工作，保护事故现场，并及时报告</w:t>
      </w:r>
      <w:r w:rsidR="00E829E8" w:rsidRPr="007D131E">
        <w:rPr>
          <w:rFonts w:ascii="楷体" w:eastAsia="楷体" w:hAnsi="楷体" w:hint="eastAsia"/>
          <w:sz w:val="24"/>
          <w:szCs w:val="24"/>
        </w:rPr>
        <w:t>实验中心和学院</w:t>
      </w:r>
      <w:r w:rsidRPr="007D131E">
        <w:rPr>
          <w:rFonts w:ascii="楷体" w:eastAsia="楷体" w:hAnsi="楷体" w:hint="eastAsia"/>
          <w:sz w:val="24"/>
          <w:szCs w:val="24"/>
        </w:rPr>
        <w:t>。</w:t>
      </w:r>
      <w:r w:rsidR="00E829E8" w:rsidRPr="007D131E">
        <w:rPr>
          <w:rFonts w:ascii="楷体" w:eastAsia="楷体" w:hAnsi="楷体" w:hint="eastAsia"/>
          <w:sz w:val="24"/>
          <w:szCs w:val="24"/>
        </w:rPr>
        <w:t>科研实验室</w:t>
      </w:r>
      <w:r w:rsidRPr="007D131E">
        <w:rPr>
          <w:rFonts w:ascii="楷体" w:eastAsia="楷体" w:hAnsi="楷体" w:hint="eastAsia"/>
          <w:sz w:val="24"/>
          <w:szCs w:val="24"/>
        </w:rPr>
        <w:t>应积极配合做好事故调查和处理。</w:t>
      </w: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  <w:r w:rsidRPr="007D131E">
        <w:rPr>
          <w:rFonts w:ascii="楷体" w:eastAsia="楷体" w:hAnsi="楷体" w:hint="eastAsia"/>
          <w:b/>
          <w:sz w:val="24"/>
          <w:szCs w:val="24"/>
        </w:rPr>
        <w:t>第</w:t>
      </w:r>
      <w:r w:rsidR="009869DB" w:rsidRPr="007D131E">
        <w:rPr>
          <w:rFonts w:ascii="楷体" w:eastAsia="楷体" w:hAnsi="楷体" w:hint="eastAsia"/>
          <w:b/>
          <w:sz w:val="24"/>
          <w:szCs w:val="24"/>
        </w:rPr>
        <w:t>十四</w:t>
      </w:r>
      <w:r w:rsidRPr="007D131E">
        <w:rPr>
          <w:rFonts w:ascii="楷体" w:eastAsia="楷体" w:hAnsi="楷体" w:hint="eastAsia"/>
          <w:b/>
          <w:sz w:val="24"/>
          <w:szCs w:val="24"/>
        </w:rPr>
        <w:t xml:space="preserve">条 </w:t>
      </w:r>
      <w:r w:rsidRPr="007D131E">
        <w:rPr>
          <w:rFonts w:ascii="楷体" w:eastAsia="楷体" w:hAnsi="楷体" w:hint="eastAsia"/>
          <w:sz w:val="24"/>
          <w:szCs w:val="24"/>
        </w:rPr>
        <w:t>对以上条款未涵盖的</w:t>
      </w:r>
      <w:r w:rsidR="009869DB" w:rsidRPr="007D131E">
        <w:rPr>
          <w:rFonts w:ascii="楷体" w:eastAsia="楷体" w:hAnsi="楷体" w:hint="eastAsia"/>
          <w:sz w:val="24"/>
          <w:szCs w:val="24"/>
        </w:rPr>
        <w:t>科研</w:t>
      </w:r>
      <w:r w:rsidRPr="007D131E">
        <w:rPr>
          <w:rFonts w:ascii="楷体" w:eastAsia="楷体" w:hAnsi="楷体" w:hint="eastAsia"/>
          <w:sz w:val="24"/>
          <w:szCs w:val="24"/>
        </w:rPr>
        <w:t>实验室安全工作按</w:t>
      </w:r>
      <w:r w:rsidR="009869DB" w:rsidRPr="007D131E">
        <w:rPr>
          <w:rFonts w:ascii="楷体" w:eastAsia="楷体" w:hAnsi="楷体" w:hint="eastAsia"/>
          <w:sz w:val="24"/>
          <w:szCs w:val="24"/>
        </w:rPr>
        <w:t>学校</w:t>
      </w:r>
      <w:r w:rsidRPr="007D131E">
        <w:rPr>
          <w:rFonts w:ascii="楷体" w:eastAsia="楷体" w:hAnsi="楷体" w:hint="eastAsia"/>
          <w:sz w:val="24"/>
          <w:szCs w:val="24"/>
        </w:rPr>
        <w:t>有关实验室安全规章制度加强管理。</w:t>
      </w: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7D131E">
        <w:rPr>
          <w:rFonts w:ascii="楷体" w:eastAsia="楷体" w:hAnsi="楷体" w:hint="eastAsia"/>
          <w:b/>
          <w:sz w:val="24"/>
          <w:szCs w:val="24"/>
        </w:rPr>
        <w:t>第四章  实验室安全检查与整改</w:t>
      </w: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  <w:r w:rsidRPr="007D131E">
        <w:rPr>
          <w:rFonts w:ascii="楷体" w:eastAsia="楷体" w:hAnsi="楷体" w:hint="eastAsia"/>
          <w:b/>
          <w:sz w:val="24"/>
          <w:szCs w:val="24"/>
        </w:rPr>
        <w:t>第</w:t>
      </w:r>
      <w:r w:rsidR="00623CA1" w:rsidRPr="007D131E">
        <w:rPr>
          <w:rFonts w:ascii="楷体" w:eastAsia="楷体" w:hAnsi="楷体" w:hint="eastAsia"/>
          <w:b/>
          <w:sz w:val="24"/>
          <w:szCs w:val="24"/>
        </w:rPr>
        <w:t>十五</w:t>
      </w:r>
      <w:r w:rsidRPr="007D131E">
        <w:rPr>
          <w:rFonts w:ascii="楷体" w:eastAsia="楷体" w:hAnsi="楷体" w:hint="eastAsia"/>
          <w:b/>
          <w:sz w:val="24"/>
          <w:szCs w:val="24"/>
        </w:rPr>
        <w:t>条</w:t>
      </w:r>
      <w:r w:rsidRPr="007D131E">
        <w:rPr>
          <w:rFonts w:ascii="楷体" w:eastAsia="楷体" w:hAnsi="楷体" w:hint="eastAsia"/>
          <w:sz w:val="24"/>
          <w:szCs w:val="24"/>
        </w:rPr>
        <w:t xml:space="preserve">  </w:t>
      </w:r>
      <w:r w:rsidR="00623CA1" w:rsidRPr="007D131E">
        <w:rPr>
          <w:rFonts w:ascii="楷体" w:eastAsia="楷体" w:hAnsi="楷体" w:hint="eastAsia"/>
          <w:sz w:val="24"/>
          <w:szCs w:val="24"/>
        </w:rPr>
        <w:t>学院将</w:t>
      </w:r>
      <w:r w:rsidRPr="007D131E">
        <w:rPr>
          <w:rFonts w:ascii="楷体" w:eastAsia="楷体" w:hAnsi="楷体" w:hint="eastAsia"/>
          <w:sz w:val="24"/>
          <w:szCs w:val="24"/>
        </w:rPr>
        <w:t>加强</w:t>
      </w:r>
      <w:r w:rsidR="00623CA1" w:rsidRPr="007D131E">
        <w:rPr>
          <w:rFonts w:ascii="楷体" w:eastAsia="楷体" w:hAnsi="楷体" w:hint="eastAsia"/>
          <w:sz w:val="24"/>
          <w:szCs w:val="24"/>
        </w:rPr>
        <w:t>科研实验室安全检查，被检查科研实验室必须积极配合。学院安全工作小组检查后，按照“1</w:t>
      </w:r>
      <w:r w:rsidR="00623CA1" w:rsidRPr="007D131E">
        <w:rPr>
          <w:rFonts w:ascii="楷体" w:eastAsia="楷体" w:hAnsi="楷体"/>
          <w:sz w:val="24"/>
          <w:szCs w:val="24"/>
        </w:rPr>
        <w:t>2分驾照制</w:t>
      </w:r>
      <w:r w:rsidR="00623CA1" w:rsidRPr="007D131E">
        <w:rPr>
          <w:rFonts w:ascii="楷体" w:eastAsia="楷体" w:hAnsi="楷体" w:hint="eastAsia"/>
          <w:sz w:val="24"/>
          <w:szCs w:val="24"/>
        </w:rPr>
        <w:t>”如实做好检查记录，对发现的问题和隐患进行梳理，</w:t>
      </w:r>
      <w:r w:rsidRPr="007D131E">
        <w:rPr>
          <w:rFonts w:ascii="楷体" w:eastAsia="楷体" w:hAnsi="楷体" w:hint="eastAsia"/>
          <w:sz w:val="24"/>
          <w:szCs w:val="24"/>
        </w:rPr>
        <w:t>建立</w:t>
      </w:r>
      <w:r w:rsidR="00623CA1" w:rsidRPr="007D131E">
        <w:rPr>
          <w:rFonts w:ascii="楷体" w:eastAsia="楷体" w:hAnsi="楷体" w:hint="eastAsia"/>
          <w:sz w:val="24"/>
          <w:szCs w:val="24"/>
        </w:rPr>
        <w:t>科研</w:t>
      </w:r>
      <w:r w:rsidRPr="007D131E">
        <w:rPr>
          <w:rFonts w:ascii="楷体" w:eastAsia="楷体" w:hAnsi="楷体" w:hint="eastAsia"/>
          <w:sz w:val="24"/>
          <w:szCs w:val="24"/>
        </w:rPr>
        <w:t>实验室安全管理检查台账，</w:t>
      </w:r>
      <w:r w:rsidR="00623CA1" w:rsidRPr="007D131E">
        <w:rPr>
          <w:rFonts w:ascii="楷体" w:eastAsia="楷体" w:hAnsi="楷体" w:hint="eastAsia"/>
          <w:sz w:val="24"/>
          <w:szCs w:val="24"/>
        </w:rPr>
        <w:t>科研实验室负责人应积极</w:t>
      </w:r>
      <w:r w:rsidRPr="007D131E">
        <w:rPr>
          <w:rFonts w:ascii="楷体" w:eastAsia="楷体" w:hAnsi="楷体" w:hint="eastAsia"/>
          <w:sz w:val="24"/>
          <w:szCs w:val="24"/>
        </w:rPr>
        <w:t>整改</w:t>
      </w:r>
      <w:r w:rsidR="00623CA1" w:rsidRPr="007D131E">
        <w:rPr>
          <w:rFonts w:ascii="楷体" w:eastAsia="楷体" w:hAnsi="楷体" w:hint="eastAsia"/>
          <w:sz w:val="24"/>
          <w:szCs w:val="24"/>
        </w:rPr>
        <w:t>。</w:t>
      </w: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  <w:r w:rsidRPr="007D131E">
        <w:rPr>
          <w:rFonts w:ascii="楷体" w:eastAsia="楷体" w:hAnsi="楷体" w:hint="eastAsia"/>
          <w:b/>
          <w:sz w:val="24"/>
          <w:szCs w:val="24"/>
        </w:rPr>
        <w:t>第</w:t>
      </w:r>
      <w:r w:rsidR="00623CA1" w:rsidRPr="007D131E">
        <w:rPr>
          <w:rFonts w:ascii="楷体" w:eastAsia="楷体" w:hAnsi="楷体" w:hint="eastAsia"/>
          <w:b/>
          <w:sz w:val="24"/>
          <w:szCs w:val="24"/>
        </w:rPr>
        <w:t>十六</w:t>
      </w:r>
      <w:r w:rsidRPr="007D131E">
        <w:rPr>
          <w:rFonts w:ascii="楷体" w:eastAsia="楷体" w:hAnsi="楷体" w:hint="eastAsia"/>
          <w:b/>
          <w:sz w:val="24"/>
          <w:szCs w:val="24"/>
        </w:rPr>
        <w:t>条</w:t>
      </w:r>
      <w:r w:rsidRPr="007D131E">
        <w:rPr>
          <w:rFonts w:ascii="楷体" w:eastAsia="楷体" w:hAnsi="楷体" w:hint="eastAsia"/>
          <w:sz w:val="24"/>
          <w:szCs w:val="24"/>
        </w:rPr>
        <w:t xml:space="preserve">  安全隐患整改。对违反安全管理规定，存在严重安全隐患的</w:t>
      </w:r>
      <w:r w:rsidR="00623CA1" w:rsidRPr="007D131E">
        <w:rPr>
          <w:rFonts w:ascii="楷体" w:eastAsia="楷体" w:hAnsi="楷体" w:hint="eastAsia"/>
          <w:sz w:val="24"/>
          <w:szCs w:val="24"/>
        </w:rPr>
        <w:t>科研</w:t>
      </w:r>
      <w:r w:rsidRPr="007D131E">
        <w:rPr>
          <w:rFonts w:ascii="楷体" w:eastAsia="楷体" w:hAnsi="楷体" w:hint="eastAsia"/>
          <w:sz w:val="24"/>
          <w:szCs w:val="24"/>
        </w:rPr>
        <w:t>实验室，</w:t>
      </w:r>
      <w:r w:rsidR="00623CA1" w:rsidRPr="007D131E">
        <w:rPr>
          <w:rFonts w:ascii="楷体" w:eastAsia="楷体" w:hAnsi="楷体" w:hint="eastAsia"/>
          <w:sz w:val="24"/>
          <w:szCs w:val="24"/>
        </w:rPr>
        <w:t>学院</w:t>
      </w:r>
      <w:r w:rsidRPr="007D131E">
        <w:rPr>
          <w:rFonts w:ascii="楷体" w:eastAsia="楷体" w:hAnsi="楷体" w:hint="eastAsia"/>
          <w:sz w:val="24"/>
          <w:szCs w:val="24"/>
        </w:rPr>
        <w:t>将予以通报，并要求限期整改。</w:t>
      </w:r>
      <w:r w:rsidR="00623CA1" w:rsidRPr="007D131E">
        <w:rPr>
          <w:rFonts w:ascii="楷体" w:eastAsia="楷体" w:hAnsi="楷体" w:hint="eastAsia"/>
          <w:sz w:val="24"/>
          <w:szCs w:val="24"/>
        </w:rPr>
        <w:t>科研</w:t>
      </w:r>
      <w:r w:rsidRPr="007D131E">
        <w:rPr>
          <w:rFonts w:ascii="楷体" w:eastAsia="楷体" w:hAnsi="楷体" w:hint="eastAsia"/>
          <w:sz w:val="24"/>
          <w:szCs w:val="24"/>
        </w:rPr>
        <w:t>实验室对存在的安全隐患应及时制定整改方案并认真落实。对于整改不力，造成严重安全事故的</w:t>
      </w:r>
      <w:r w:rsidR="00623CA1" w:rsidRPr="007D131E">
        <w:rPr>
          <w:rFonts w:ascii="楷体" w:eastAsia="楷体" w:hAnsi="楷体" w:hint="eastAsia"/>
          <w:sz w:val="24"/>
          <w:szCs w:val="24"/>
        </w:rPr>
        <w:t>科研</w:t>
      </w:r>
      <w:r w:rsidRPr="007D131E">
        <w:rPr>
          <w:rFonts w:ascii="楷体" w:eastAsia="楷体" w:hAnsi="楷体" w:hint="eastAsia"/>
          <w:sz w:val="24"/>
          <w:szCs w:val="24"/>
        </w:rPr>
        <w:t>实验室，将</w:t>
      </w:r>
      <w:r w:rsidR="00623CA1" w:rsidRPr="007D131E">
        <w:rPr>
          <w:rFonts w:ascii="楷体" w:eastAsia="楷体" w:hAnsi="楷体" w:hint="eastAsia"/>
          <w:sz w:val="24"/>
          <w:szCs w:val="24"/>
        </w:rPr>
        <w:t>予以关停</w:t>
      </w:r>
      <w:r w:rsidRPr="007D131E">
        <w:rPr>
          <w:rFonts w:ascii="楷体" w:eastAsia="楷体" w:hAnsi="楷体" w:hint="eastAsia"/>
          <w:sz w:val="24"/>
          <w:szCs w:val="24"/>
        </w:rPr>
        <w:t>。</w:t>
      </w:r>
      <w:r w:rsidR="00623CA1" w:rsidRPr="007D131E">
        <w:rPr>
          <w:rFonts w:ascii="楷体" w:eastAsia="楷体" w:hAnsi="楷体" w:hint="eastAsia"/>
          <w:sz w:val="24"/>
          <w:szCs w:val="24"/>
        </w:rPr>
        <w:t>科研</w:t>
      </w:r>
      <w:r w:rsidRPr="007D131E">
        <w:rPr>
          <w:rFonts w:ascii="楷体" w:eastAsia="楷体" w:hAnsi="楷体" w:hint="eastAsia"/>
          <w:sz w:val="24"/>
          <w:szCs w:val="24"/>
        </w:rPr>
        <w:t>实验室发现严重安全隐患或一时无法解决的安全隐患，须向所</w:t>
      </w:r>
      <w:r w:rsidR="00623CA1" w:rsidRPr="007D131E">
        <w:rPr>
          <w:rFonts w:ascii="楷体" w:eastAsia="楷体" w:hAnsi="楷体" w:hint="eastAsia"/>
          <w:sz w:val="24"/>
          <w:szCs w:val="24"/>
        </w:rPr>
        <w:t>学院、实验中心</w:t>
      </w:r>
      <w:r w:rsidRPr="007D131E">
        <w:rPr>
          <w:rFonts w:ascii="楷体" w:eastAsia="楷体" w:hAnsi="楷体" w:hint="eastAsia"/>
          <w:sz w:val="24"/>
          <w:szCs w:val="24"/>
        </w:rPr>
        <w:t>及时报告，并采取妥善措施积极进行防范和协调解决，任何</w:t>
      </w:r>
      <w:r w:rsidR="00623CA1" w:rsidRPr="007D131E">
        <w:rPr>
          <w:rFonts w:ascii="楷体" w:eastAsia="楷体" w:hAnsi="楷体" w:hint="eastAsia"/>
          <w:sz w:val="24"/>
          <w:szCs w:val="24"/>
        </w:rPr>
        <w:t>科研实验室</w:t>
      </w:r>
      <w:r w:rsidRPr="007D131E">
        <w:rPr>
          <w:rFonts w:ascii="楷体" w:eastAsia="楷体" w:hAnsi="楷体" w:hint="eastAsia"/>
          <w:sz w:val="24"/>
          <w:szCs w:val="24"/>
        </w:rPr>
        <w:t>和个人不得隐瞒不报或拖延上报。</w:t>
      </w: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7D131E">
        <w:rPr>
          <w:rFonts w:ascii="楷体" w:eastAsia="楷体" w:hAnsi="楷体" w:hint="eastAsia"/>
          <w:b/>
          <w:sz w:val="24"/>
          <w:szCs w:val="24"/>
        </w:rPr>
        <w:t>第五章  附  则</w:t>
      </w: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AA0050" w:rsidRPr="007D131E" w:rsidRDefault="00AA0050" w:rsidP="007D131E">
      <w:pPr>
        <w:spacing w:line="360" w:lineRule="auto"/>
        <w:rPr>
          <w:rFonts w:ascii="楷体" w:eastAsia="楷体" w:hAnsi="楷体"/>
          <w:sz w:val="24"/>
          <w:szCs w:val="24"/>
        </w:rPr>
      </w:pPr>
      <w:r w:rsidRPr="007D131E">
        <w:rPr>
          <w:rFonts w:ascii="楷体" w:eastAsia="楷体" w:hAnsi="楷体" w:hint="eastAsia"/>
          <w:b/>
          <w:sz w:val="24"/>
          <w:szCs w:val="24"/>
        </w:rPr>
        <w:t>第</w:t>
      </w:r>
      <w:r w:rsidR="00AB09B7" w:rsidRPr="007D131E">
        <w:rPr>
          <w:rFonts w:ascii="楷体" w:eastAsia="楷体" w:hAnsi="楷体" w:hint="eastAsia"/>
          <w:b/>
          <w:sz w:val="24"/>
          <w:szCs w:val="24"/>
        </w:rPr>
        <w:t>十七</w:t>
      </w:r>
      <w:r w:rsidRPr="007D131E">
        <w:rPr>
          <w:rFonts w:ascii="楷体" w:eastAsia="楷体" w:hAnsi="楷体" w:hint="eastAsia"/>
          <w:b/>
          <w:sz w:val="24"/>
          <w:szCs w:val="24"/>
        </w:rPr>
        <w:t>条</w:t>
      </w:r>
      <w:r w:rsidRPr="007D131E">
        <w:rPr>
          <w:rFonts w:ascii="楷体" w:eastAsia="楷体" w:hAnsi="楷体" w:hint="eastAsia"/>
          <w:sz w:val="24"/>
          <w:szCs w:val="24"/>
        </w:rPr>
        <w:t xml:space="preserve">  </w:t>
      </w:r>
      <w:r w:rsidR="00AB09B7" w:rsidRPr="007D131E">
        <w:rPr>
          <w:rFonts w:ascii="楷体" w:eastAsia="楷体" w:hAnsi="楷体" w:hint="eastAsia"/>
          <w:sz w:val="24"/>
          <w:szCs w:val="24"/>
        </w:rPr>
        <w:t>科研</w:t>
      </w:r>
      <w:r w:rsidRPr="007D131E">
        <w:rPr>
          <w:rFonts w:ascii="楷体" w:eastAsia="楷体" w:hAnsi="楷体" w:hint="eastAsia"/>
          <w:sz w:val="24"/>
          <w:szCs w:val="24"/>
        </w:rPr>
        <w:t>实验室安全工作是教师岗位评聘、晋职晋级、年度考核、评奖评优的重要指标之一，与学生评奖评优挂钩，实行“一票否决制”。</w:t>
      </w:r>
    </w:p>
    <w:p w:rsidR="00DD2B43" w:rsidRPr="007D131E" w:rsidRDefault="00DD2B43" w:rsidP="00DD2B43">
      <w:pPr>
        <w:spacing w:line="360" w:lineRule="auto"/>
        <w:rPr>
          <w:rFonts w:ascii="楷体" w:eastAsia="楷体" w:hAnsi="楷体"/>
          <w:sz w:val="24"/>
          <w:szCs w:val="24"/>
        </w:rPr>
      </w:pPr>
      <w:r w:rsidRPr="007D131E">
        <w:rPr>
          <w:rFonts w:ascii="楷体" w:eastAsia="楷体" w:hAnsi="楷体" w:hint="eastAsia"/>
          <w:b/>
          <w:sz w:val="24"/>
          <w:szCs w:val="24"/>
        </w:rPr>
        <w:lastRenderedPageBreak/>
        <w:t>第十八条</w:t>
      </w:r>
      <w:r w:rsidRPr="007D131E">
        <w:rPr>
          <w:rFonts w:ascii="楷体" w:eastAsia="楷体" w:hAnsi="楷体" w:hint="eastAsia"/>
          <w:sz w:val="24"/>
          <w:szCs w:val="24"/>
        </w:rPr>
        <w:t xml:space="preserve">  因人为因素造成的重大实验室安全事故，将按照学校相关规定予以责任追究。</w:t>
      </w:r>
    </w:p>
    <w:p w:rsidR="00DD2B43" w:rsidRPr="007D131E" w:rsidRDefault="00DD2B43" w:rsidP="00DD2B43">
      <w:pPr>
        <w:spacing w:line="360" w:lineRule="auto"/>
        <w:rPr>
          <w:rFonts w:ascii="楷体" w:eastAsia="楷体" w:hAnsi="楷体"/>
          <w:b/>
          <w:sz w:val="24"/>
          <w:szCs w:val="24"/>
        </w:rPr>
      </w:pPr>
    </w:p>
    <w:p w:rsidR="00DD2B43" w:rsidRPr="007D131E" w:rsidRDefault="00DD2B43" w:rsidP="00DD2B43">
      <w:pPr>
        <w:spacing w:line="360" w:lineRule="auto"/>
        <w:rPr>
          <w:rFonts w:ascii="楷体" w:eastAsia="楷体" w:hAnsi="楷体"/>
          <w:sz w:val="24"/>
          <w:szCs w:val="24"/>
        </w:rPr>
      </w:pPr>
      <w:r w:rsidRPr="007D131E">
        <w:rPr>
          <w:rFonts w:ascii="楷体" w:eastAsia="楷体" w:hAnsi="楷体" w:hint="eastAsia"/>
          <w:b/>
          <w:sz w:val="24"/>
          <w:szCs w:val="24"/>
        </w:rPr>
        <w:t>第十九条</w:t>
      </w:r>
      <w:r w:rsidRPr="007D131E">
        <w:rPr>
          <w:rFonts w:ascii="楷体" w:eastAsia="楷体" w:hAnsi="楷体" w:hint="eastAsia"/>
          <w:sz w:val="24"/>
          <w:szCs w:val="24"/>
        </w:rPr>
        <w:t xml:space="preserve">  本办法由学院、实验中心负责解释，自印发之日起实施。</w:t>
      </w:r>
    </w:p>
    <w:p w:rsidR="00DD2B43" w:rsidRDefault="00DD2B43" w:rsidP="00DD2B43">
      <w:pPr>
        <w:jc w:val="left"/>
        <w:rPr>
          <w:rFonts w:ascii="仿宋_GB2312" w:eastAsia="仿宋_GB2312" w:hint="eastAsia"/>
          <w:sz w:val="32"/>
          <w:szCs w:val="32"/>
        </w:rPr>
      </w:pPr>
    </w:p>
    <w:p w:rsidR="00DD2B43" w:rsidRDefault="00DD2B43" w:rsidP="00DD2B43">
      <w:pPr>
        <w:jc w:val="left"/>
        <w:rPr>
          <w:rFonts w:ascii="仿宋_GB2312" w:eastAsia="仿宋_GB2312" w:hint="eastAsia"/>
          <w:sz w:val="32"/>
          <w:szCs w:val="32"/>
        </w:rPr>
      </w:pPr>
    </w:p>
    <w:p w:rsidR="00DD2B43" w:rsidRDefault="00DD2B43" w:rsidP="00DD2B43">
      <w:pPr>
        <w:jc w:val="left"/>
        <w:rPr>
          <w:rFonts w:ascii="仿宋_GB2312" w:eastAsia="仿宋_GB2312" w:hint="eastAsia"/>
          <w:sz w:val="32"/>
          <w:szCs w:val="32"/>
        </w:rPr>
      </w:pPr>
    </w:p>
    <w:p w:rsidR="00DD2B43" w:rsidRDefault="00DD2B43" w:rsidP="00DD2B43">
      <w:pPr>
        <w:jc w:val="left"/>
        <w:rPr>
          <w:rFonts w:ascii="仿宋_GB2312" w:eastAsia="仿宋_GB2312" w:hint="eastAsia"/>
          <w:sz w:val="32"/>
          <w:szCs w:val="32"/>
        </w:rPr>
      </w:pPr>
    </w:p>
    <w:p w:rsidR="00DD2B43" w:rsidRDefault="00DD2B43" w:rsidP="00DD2B43">
      <w:pPr>
        <w:jc w:val="left"/>
        <w:rPr>
          <w:rFonts w:ascii="仿宋_GB2312" w:eastAsia="仿宋_GB2312" w:hint="eastAsia"/>
          <w:sz w:val="32"/>
          <w:szCs w:val="32"/>
        </w:rPr>
      </w:pPr>
    </w:p>
    <w:p w:rsidR="00DD2B43" w:rsidRDefault="00DD2B43" w:rsidP="00DD2B43">
      <w:pPr>
        <w:jc w:val="left"/>
        <w:rPr>
          <w:rFonts w:ascii="仿宋_GB2312" w:eastAsia="仿宋_GB2312" w:hint="eastAsia"/>
          <w:sz w:val="32"/>
          <w:szCs w:val="32"/>
        </w:rPr>
      </w:pPr>
    </w:p>
    <w:p w:rsidR="00DD2B43" w:rsidRDefault="00DD2B43" w:rsidP="00DD2B43">
      <w:pPr>
        <w:jc w:val="left"/>
        <w:rPr>
          <w:rFonts w:ascii="仿宋_GB2312" w:eastAsia="仿宋_GB2312" w:hint="eastAsia"/>
          <w:sz w:val="32"/>
          <w:szCs w:val="32"/>
        </w:rPr>
      </w:pPr>
    </w:p>
    <w:p w:rsidR="00DD2B43" w:rsidRDefault="00DD2B43" w:rsidP="00DD2B43">
      <w:pPr>
        <w:jc w:val="left"/>
        <w:rPr>
          <w:rFonts w:ascii="仿宋_GB2312" w:eastAsia="仿宋_GB2312" w:hint="eastAsia"/>
          <w:sz w:val="32"/>
          <w:szCs w:val="32"/>
        </w:rPr>
      </w:pPr>
    </w:p>
    <w:p w:rsidR="00DD2B43" w:rsidRDefault="00DD2B43" w:rsidP="00DD2B43">
      <w:pPr>
        <w:jc w:val="left"/>
        <w:rPr>
          <w:rFonts w:ascii="仿宋_GB2312" w:eastAsia="仿宋_GB2312" w:hint="eastAsia"/>
          <w:sz w:val="32"/>
          <w:szCs w:val="32"/>
        </w:rPr>
      </w:pPr>
    </w:p>
    <w:p w:rsidR="00DD2B43" w:rsidRDefault="00DD2B43" w:rsidP="00DD2B43">
      <w:pPr>
        <w:jc w:val="left"/>
        <w:rPr>
          <w:rFonts w:ascii="仿宋_GB2312" w:eastAsia="仿宋_GB2312" w:hint="eastAsia"/>
          <w:sz w:val="32"/>
          <w:szCs w:val="32"/>
        </w:rPr>
      </w:pPr>
    </w:p>
    <w:p w:rsidR="00DD2B43" w:rsidRDefault="00DD2B43" w:rsidP="00DD2B43">
      <w:pPr>
        <w:jc w:val="left"/>
        <w:rPr>
          <w:rFonts w:ascii="仿宋_GB2312" w:eastAsia="仿宋_GB2312" w:hint="eastAsia"/>
          <w:sz w:val="32"/>
          <w:szCs w:val="32"/>
        </w:rPr>
      </w:pPr>
    </w:p>
    <w:p w:rsidR="00DD2B43" w:rsidRDefault="00DD2B43" w:rsidP="00DD2B43">
      <w:pPr>
        <w:jc w:val="left"/>
        <w:rPr>
          <w:rFonts w:ascii="仿宋_GB2312" w:eastAsia="仿宋_GB2312" w:hint="eastAsia"/>
          <w:sz w:val="32"/>
          <w:szCs w:val="32"/>
        </w:rPr>
      </w:pPr>
    </w:p>
    <w:p w:rsidR="00DD2B43" w:rsidRDefault="00DD2B43" w:rsidP="00DD2B43">
      <w:pPr>
        <w:jc w:val="left"/>
        <w:rPr>
          <w:rFonts w:ascii="仿宋_GB2312" w:eastAsia="仿宋_GB2312" w:hint="eastAsia"/>
          <w:sz w:val="32"/>
          <w:szCs w:val="32"/>
        </w:rPr>
      </w:pPr>
    </w:p>
    <w:p w:rsidR="00DD2B43" w:rsidRDefault="00DD2B43" w:rsidP="00DD2B43">
      <w:pPr>
        <w:jc w:val="left"/>
        <w:rPr>
          <w:rFonts w:ascii="仿宋_GB2312" w:eastAsia="仿宋_GB2312" w:hint="eastAsia"/>
          <w:sz w:val="32"/>
          <w:szCs w:val="32"/>
        </w:rPr>
      </w:pPr>
    </w:p>
    <w:p w:rsidR="00DD2B43" w:rsidRDefault="00DD2B43" w:rsidP="00DD2B43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3422015</wp:posOffset>
            </wp:positionH>
            <wp:positionV relativeFrom="paragraph">
              <wp:posOffset>265430</wp:posOffset>
            </wp:positionV>
            <wp:extent cx="1390650" cy="1390650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B43" w:rsidRPr="00D50A53" w:rsidRDefault="00DD2B43" w:rsidP="00DD2B4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D2B43" w:rsidRPr="00D50A53" w:rsidRDefault="00DD2B43" w:rsidP="00DD2B43">
      <w:pPr>
        <w:ind w:rightChars="13" w:right="27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二〇一九年四</w:t>
      </w:r>
      <w:r w:rsidRPr="00D50A5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九</w:t>
      </w:r>
      <w:r w:rsidRPr="00D50A53">
        <w:rPr>
          <w:rFonts w:ascii="仿宋_GB2312" w:eastAsia="仿宋_GB2312"/>
          <w:sz w:val="32"/>
          <w:szCs w:val="32"/>
        </w:rPr>
        <w:t>日</w:t>
      </w:r>
    </w:p>
    <w:tbl>
      <w:tblPr>
        <w:tblW w:w="0" w:type="auto"/>
        <w:tblInd w:w="108" w:type="dxa"/>
        <w:tblLook w:val="0000"/>
      </w:tblPr>
      <w:tblGrid>
        <w:gridCol w:w="4964"/>
        <w:gridCol w:w="3450"/>
      </w:tblGrid>
      <w:tr w:rsidR="00DD2B43" w:rsidTr="00F6444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</w:tcPr>
          <w:p w:rsidR="00DD2B43" w:rsidRDefault="00DD2B43" w:rsidP="00F64449">
            <w:pPr>
              <w:rPr>
                <w:rFonts w:ascii="黑体" w:eastAsia="黑体" w:hint="eastAsia"/>
                <w:b/>
                <w:sz w:val="32"/>
                <w:szCs w:val="32"/>
              </w:rPr>
            </w:pPr>
            <w:r w:rsidRPr="00D6778F">
              <w:rPr>
                <w:rFonts w:ascii="Microsoft YaHei" w:hAnsi="Microsoft YaHei" w:cs="Helvetica"/>
                <w:color w:val="666666"/>
                <w:kern w:val="0"/>
                <w:szCs w:val="21"/>
                <w:lang/>
              </w:rPr>
              <w:t> </w:t>
            </w:r>
            <w:r w:rsidRPr="00A44070">
              <w:rPr>
                <w:rFonts w:ascii="仿宋_GB2312" w:eastAsia="仿宋_GB2312" w:hint="eastAsia"/>
                <w:sz w:val="32"/>
                <w:szCs w:val="32"/>
              </w:rPr>
              <w:t>化学化工学院</w:t>
            </w:r>
          </w:p>
        </w:tc>
        <w:tc>
          <w:tcPr>
            <w:tcW w:w="3450" w:type="dxa"/>
            <w:tcBorders>
              <w:top w:val="single" w:sz="12" w:space="0" w:color="auto"/>
              <w:bottom w:val="single" w:sz="12" w:space="0" w:color="auto"/>
            </w:tcBorders>
          </w:tcPr>
          <w:p w:rsidR="00DD2B43" w:rsidRDefault="00DD2B43" w:rsidP="00F64449">
            <w:pPr>
              <w:jc w:val="right"/>
              <w:rPr>
                <w:rFonts w:ascii="黑体" w:eastAsia="黑体" w:hint="eastAsia"/>
                <w:b/>
                <w:sz w:val="32"/>
                <w:szCs w:val="32"/>
              </w:rPr>
            </w:pPr>
            <w:r w:rsidRPr="00A44070">
              <w:rPr>
                <w:rFonts w:ascii="仿宋_GB2312" w:eastAsia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19</w:t>
            </w:r>
            <w:r w:rsidRPr="00A44070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  <w:r w:rsidRPr="00A44070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  <w:r w:rsidRPr="00A44070">
              <w:rPr>
                <w:rFonts w:ascii="仿宋_GB2312" w:eastAsia="仿宋_GB2312" w:hint="eastAsia"/>
                <w:sz w:val="32"/>
                <w:szCs w:val="32"/>
              </w:rPr>
              <w:t>日印发</w:t>
            </w:r>
          </w:p>
        </w:tc>
      </w:tr>
    </w:tbl>
    <w:p w:rsidR="00DD2B43" w:rsidRDefault="00DD2B43" w:rsidP="00DD2B43">
      <w:pPr>
        <w:ind w:rightChars="13" w:right="27" w:firstLineChars="200" w:firstLine="420"/>
        <w:jc w:val="right"/>
        <w:rPr>
          <w:rFonts w:ascii="仿宋_GB2312" w:eastAsia="仿宋_GB2312"/>
          <w:szCs w:val="21"/>
        </w:rPr>
      </w:pPr>
      <w:r w:rsidRPr="00343531">
        <w:rPr>
          <w:rFonts w:ascii="仿宋_GB2312" w:eastAsia="仿宋_GB2312" w:hint="eastAsia"/>
          <w:szCs w:val="21"/>
        </w:rPr>
        <w:t>（共印</w:t>
      </w:r>
      <w:r>
        <w:rPr>
          <w:rFonts w:ascii="仿宋_GB2312" w:eastAsia="仿宋_GB2312" w:hint="eastAsia"/>
          <w:szCs w:val="21"/>
        </w:rPr>
        <w:t>3</w:t>
      </w:r>
      <w:r w:rsidRPr="00343531">
        <w:rPr>
          <w:rFonts w:ascii="仿宋_GB2312" w:eastAsia="仿宋_GB2312" w:hint="eastAsia"/>
          <w:szCs w:val="21"/>
        </w:rPr>
        <w:t>份）</w:t>
      </w:r>
    </w:p>
    <w:p w:rsidR="00DC5D8A" w:rsidRPr="007D131E" w:rsidRDefault="00DC5D8A" w:rsidP="007D131E">
      <w:pPr>
        <w:widowControl/>
        <w:spacing w:line="360" w:lineRule="auto"/>
        <w:jc w:val="left"/>
        <w:rPr>
          <w:rFonts w:ascii="楷体" w:eastAsia="楷体" w:hAnsi="楷体"/>
        </w:rPr>
      </w:pPr>
    </w:p>
    <w:p w:rsidR="003F7761" w:rsidRPr="007D131E" w:rsidRDefault="003F7761" w:rsidP="007D131E">
      <w:pPr>
        <w:spacing w:line="360" w:lineRule="auto"/>
        <w:ind w:right="1120"/>
        <w:rPr>
          <w:rFonts w:ascii="楷体" w:eastAsia="楷体" w:hAnsi="楷体"/>
          <w:b/>
          <w:sz w:val="28"/>
          <w:szCs w:val="28"/>
        </w:rPr>
      </w:pPr>
      <w:r w:rsidRPr="007D131E">
        <w:rPr>
          <w:rFonts w:ascii="楷体" w:eastAsia="楷体" w:hAnsi="楷体"/>
          <w:b/>
          <w:sz w:val="28"/>
          <w:szCs w:val="28"/>
        </w:rPr>
        <w:lastRenderedPageBreak/>
        <w:t>附表一 ：</w:t>
      </w:r>
      <w:r w:rsidR="000D3FF7">
        <w:rPr>
          <w:rFonts w:ascii="楷体" w:eastAsia="楷体" w:hAnsi="楷体"/>
          <w:b/>
          <w:sz w:val="28"/>
          <w:szCs w:val="28"/>
        </w:rPr>
        <w:t xml:space="preserve">     </w:t>
      </w:r>
      <w:r w:rsidR="000D3FF7">
        <w:rPr>
          <w:rFonts w:ascii="楷体" w:eastAsia="楷体" w:hAnsi="楷体" w:hint="eastAsia"/>
          <w:b/>
          <w:sz w:val="28"/>
          <w:szCs w:val="28"/>
        </w:rPr>
        <w:t>科研实验室</w:t>
      </w:r>
      <w:r w:rsidRPr="007D131E">
        <w:rPr>
          <w:rFonts w:ascii="楷体" w:eastAsia="楷体" w:hAnsi="楷体" w:hint="eastAsia"/>
          <w:b/>
          <w:sz w:val="28"/>
          <w:szCs w:val="28"/>
        </w:rPr>
        <w:t>“1</w:t>
      </w:r>
      <w:r w:rsidRPr="007D131E">
        <w:rPr>
          <w:rFonts w:ascii="楷体" w:eastAsia="楷体" w:hAnsi="楷体"/>
          <w:b/>
          <w:sz w:val="28"/>
          <w:szCs w:val="28"/>
        </w:rPr>
        <w:t>2</w:t>
      </w:r>
      <w:r w:rsidR="0091191C">
        <w:rPr>
          <w:rFonts w:ascii="楷体" w:eastAsia="楷体" w:hAnsi="楷体"/>
          <w:b/>
          <w:sz w:val="28"/>
          <w:szCs w:val="28"/>
        </w:rPr>
        <w:t>分驾照制</w:t>
      </w:r>
      <w:r w:rsidRPr="007D131E">
        <w:rPr>
          <w:rFonts w:ascii="楷体" w:eastAsia="楷体" w:hAnsi="楷体" w:hint="eastAsia"/>
          <w:b/>
          <w:sz w:val="28"/>
          <w:szCs w:val="28"/>
        </w:rPr>
        <w:t>”扣分清单</w:t>
      </w:r>
    </w:p>
    <w:tbl>
      <w:tblPr>
        <w:tblStyle w:val="a5"/>
        <w:tblW w:w="8359" w:type="dxa"/>
        <w:jc w:val="center"/>
        <w:tblLayout w:type="fixed"/>
        <w:tblLook w:val="04A0"/>
      </w:tblPr>
      <w:tblGrid>
        <w:gridCol w:w="704"/>
        <w:gridCol w:w="5670"/>
        <w:gridCol w:w="992"/>
        <w:gridCol w:w="993"/>
      </w:tblGrid>
      <w:tr w:rsidR="003F7761" w:rsidRPr="007D131E" w:rsidTr="00BA5B13">
        <w:trPr>
          <w:jc w:val="center"/>
        </w:trPr>
        <w:tc>
          <w:tcPr>
            <w:tcW w:w="704" w:type="dxa"/>
            <w:vAlign w:val="center"/>
          </w:tcPr>
          <w:p w:rsidR="003F7761" w:rsidRPr="007D131E" w:rsidRDefault="003F7761" w:rsidP="007D131E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 w:rsidRPr="007D131E">
              <w:rPr>
                <w:rFonts w:ascii="楷体" w:eastAsia="楷体" w:hAnsi="楷体" w:hint="eastAsia"/>
              </w:rPr>
              <w:t>序号</w:t>
            </w:r>
          </w:p>
        </w:tc>
        <w:tc>
          <w:tcPr>
            <w:tcW w:w="5670" w:type="dxa"/>
            <w:vAlign w:val="center"/>
          </w:tcPr>
          <w:p w:rsidR="003F7761" w:rsidRPr="007D131E" w:rsidRDefault="003F7761" w:rsidP="007D131E">
            <w:pPr>
              <w:spacing w:line="360" w:lineRule="auto"/>
              <w:ind w:right="1120"/>
              <w:rPr>
                <w:rFonts w:ascii="楷体" w:eastAsia="楷体" w:hAnsi="楷体"/>
                <w:sz w:val="24"/>
                <w:szCs w:val="28"/>
              </w:rPr>
            </w:pPr>
            <w:r w:rsidRPr="007D131E">
              <w:rPr>
                <w:rFonts w:ascii="楷体" w:eastAsia="楷体" w:hAnsi="楷体" w:hint="eastAsia"/>
                <w:sz w:val="24"/>
                <w:szCs w:val="28"/>
              </w:rPr>
              <w:t>项目</w:t>
            </w:r>
          </w:p>
        </w:tc>
        <w:tc>
          <w:tcPr>
            <w:tcW w:w="992" w:type="dxa"/>
            <w:vAlign w:val="center"/>
          </w:tcPr>
          <w:p w:rsidR="003F7761" w:rsidRPr="007D131E" w:rsidRDefault="003F7761" w:rsidP="007D131E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 w:rsidRPr="007D131E">
              <w:rPr>
                <w:rFonts w:ascii="楷体" w:eastAsia="楷体" w:hAnsi="楷体" w:hint="eastAsia"/>
              </w:rPr>
              <w:t>扣分</w:t>
            </w:r>
          </w:p>
        </w:tc>
        <w:tc>
          <w:tcPr>
            <w:tcW w:w="993" w:type="dxa"/>
            <w:vAlign w:val="center"/>
          </w:tcPr>
          <w:p w:rsidR="003F7761" w:rsidRPr="00BA5B13" w:rsidRDefault="00BA5B13" w:rsidP="00BA5B13">
            <w:pPr>
              <w:pStyle w:val="a6"/>
              <w:rPr>
                <w:rFonts w:ascii="楷体" w:eastAsia="楷体" w:hAnsi="楷体"/>
              </w:rPr>
            </w:pPr>
            <w:r w:rsidRPr="00BA5B13">
              <w:rPr>
                <w:rFonts w:ascii="楷体" w:eastAsia="楷体" w:hAnsi="楷体"/>
              </w:rPr>
              <w:t>备注</w:t>
            </w:r>
          </w:p>
        </w:tc>
      </w:tr>
      <w:tr w:rsidR="003F7761" w:rsidRPr="007D131E" w:rsidTr="00BA5B13">
        <w:trPr>
          <w:jc w:val="center"/>
        </w:trPr>
        <w:tc>
          <w:tcPr>
            <w:tcW w:w="704" w:type="dxa"/>
            <w:vAlign w:val="center"/>
          </w:tcPr>
          <w:p w:rsidR="003F7761" w:rsidRPr="007D131E" w:rsidRDefault="005F79C3" w:rsidP="007D131E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 w:rsidRPr="007D131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5670" w:type="dxa"/>
            <w:vAlign w:val="center"/>
          </w:tcPr>
          <w:p w:rsidR="003F7761" w:rsidRPr="007D131E" w:rsidRDefault="0004447B" w:rsidP="007D131E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因防护措施不当</w:t>
            </w:r>
            <w:r>
              <w:rPr>
                <w:rFonts w:ascii="楷体" w:eastAsia="楷体" w:hAnsi="楷体" w:hint="eastAsia"/>
              </w:rPr>
              <w:t>，</w:t>
            </w:r>
            <w:r>
              <w:rPr>
                <w:rFonts w:ascii="楷体" w:eastAsia="楷体" w:hAnsi="楷体"/>
              </w:rPr>
              <w:t>造成人身伤害</w:t>
            </w:r>
            <w:r>
              <w:rPr>
                <w:rFonts w:ascii="楷体" w:eastAsia="楷体" w:hAnsi="楷体" w:hint="eastAsia"/>
              </w:rPr>
              <w:t>；</w:t>
            </w:r>
          </w:p>
        </w:tc>
        <w:tc>
          <w:tcPr>
            <w:tcW w:w="992" w:type="dxa"/>
            <w:vAlign w:val="center"/>
          </w:tcPr>
          <w:p w:rsidR="003F7761" w:rsidRPr="007D131E" w:rsidRDefault="0004447B" w:rsidP="00F67C6F">
            <w:pPr>
              <w:pStyle w:val="a6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6-</w:t>
            </w:r>
            <w:r>
              <w:rPr>
                <w:rFonts w:ascii="楷体" w:eastAsia="楷体" w:hAnsi="楷体"/>
              </w:rPr>
              <w:t>12分</w:t>
            </w:r>
          </w:p>
        </w:tc>
        <w:tc>
          <w:tcPr>
            <w:tcW w:w="993" w:type="dxa"/>
            <w:vAlign w:val="center"/>
          </w:tcPr>
          <w:p w:rsidR="003F7761" w:rsidRPr="007D131E" w:rsidRDefault="00BA5B13" w:rsidP="00BA5B13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视情节</w:t>
            </w:r>
          </w:p>
        </w:tc>
      </w:tr>
      <w:tr w:rsidR="003F7761" w:rsidRPr="007D131E" w:rsidTr="00BA5B13">
        <w:trPr>
          <w:jc w:val="center"/>
        </w:trPr>
        <w:tc>
          <w:tcPr>
            <w:tcW w:w="704" w:type="dxa"/>
            <w:vAlign w:val="center"/>
          </w:tcPr>
          <w:p w:rsidR="003F7761" w:rsidRPr="007D131E" w:rsidRDefault="005F79C3" w:rsidP="007D131E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 w:rsidRPr="007D131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5670" w:type="dxa"/>
            <w:vAlign w:val="center"/>
          </w:tcPr>
          <w:p w:rsidR="003F7761" w:rsidRPr="007D131E" w:rsidRDefault="0004447B" w:rsidP="007D131E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发生爆炸</w:t>
            </w:r>
            <w:r>
              <w:rPr>
                <w:rFonts w:ascii="楷体" w:eastAsia="楷体" w:hAnsi="楷体" w:hint="eastAsia"/>
              </w:rPr>
              <w:t>、</w:t>
            </w:r>
            <w:r>
              <w:rPr>
                <w:rFonts w:ascii="楷体" w:eastAsia="楷体" w:hAnsi="楷体"/>
              </w:rPr>
              <w:t>着火等事故</w:t>
            </w:r>
            <w:r>
              <w:rPr>
                <w:rFonts w:ascii="楷体" w:eastAsia="楷体" w:hAnsi="楷体" w:hint="eastAsia"/>
              </w:rPr>
              <w:t>，</w:t>
            </w:r>
            <w:r>
              <w:rPr>
                <w:rFonts w:ascii="楷体" w:eastAsia="楷体" w:hAnsi="楷体"/>
              </w:rPr>
              <w:t>未能及时处理</w:t>
            </w:r>
            <w:r>
              <w:rPr>
                <w:rFonts w:ascii="楷体" w:eastAsia="楷体" w:hAnsi="楷体" w:hint="eastAsia"/>
              </w:rPr>
              <w:t>，</w:t>
            </w:r>
            <w:r>
              <w:rPr>
                <w:rFonts w:ascii="楷体" w:eastAsia="楷体" w:hAnsi="楷体"/>
              </w:rPr>
              <w:t>造成恶劣影响</w:t>
            </w:r>
            <w:r>
              <w:rPr>
                <w:rFonts w:ascii="楷体" w:eastAsia="楷体" w:hAnsi="楷体" w:hint="eastAsia"/>
              </w:rPr>
              <w:t>；</w:t>
            </w:r>
          </w:p>
        </w:tc>
        <w:tc>
          <w:tcPr>
            <w:tcW w:w="992" w:type="dxa"/>
            <w:vAlign w:val="center"/>
          </w:tcPr>
          <w:p w:rsidR="003F7761" w:rsidRPr="007D131E" w:rsidRDefault="0004447B" w:rsidP="00F67C6F">
            <w:pPr>
              <w:pStyle w:val="a6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6-</w:t>
            </w:r>
            <w:r>
              <w:rPr>
                <w:rFonts w:ascii="楷体" w:eastAsia="楷体" w:hAnsi="楷体"/>
              </w:rPr>
              <w:t>12分</w:t>
            </w:r>
          </w:p>
        </w:tc>
        <w:tc>
          <w:tcPr>
            <w:tcW w:w="993" w:type="dxa"/>
            <w:vAlign w:val="center"/>
          </w:tcPr>
          <w:p w:rsidR="003F7761" w:rsidRPr="007D131E" w:rsidRDefault="00BA5B13" w:rsidP="00BA5B13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视情节</w:t>
            </w:r>
          </w:p>
        </w:tc>
      </w:tr>
      <w:tr w:rsidR="003F7761" w:rsidRPr="007D131E" w:rsidTr="00BA5B13">
        <w:trPr>
          <w:jc w:val="center"/>
        </w:trPr>
        <w:tc>
          <w:tcPr>
            <w:tcW w:w="704" w:type="dxa"/>
            <w:vAlign w:val="center"/>
          </w:tcPr>
          <w:p w:rsidR="003F7761" w:rsidRPr="007D131E" w:rsidRDefault="005F79C3" w:rsidP="007D131E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 w:rsidRPr="007D131E">
              <w:rPr>
                <w:rFonts w:ascii="楷体" w:eastAsia="楷体" w:hAnsi="楷体" w:hint="eastAsia"/>
              </w:rPr>
              <w:t>3</w:t>
            </w:r>
          </w:p>
        </w:tc>
        <w:tc>
          <w:tcPr>
            <w:tcW w:w="5670" w:type="dxa"/>
            <w:vAlign w:val="center"/>
          </w:tcPr>
          <w:p w:rsidR="003F7761" w:rsidRPr="007D131E" w:rsidRDefault="0004447B" w:rsidP="007D131E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实验室关门后，未及时关好水电气等，造成事故或不良影响；</w:t>
            </w:r>
          </w:p>
        </w:tc>
        <w:tc>
          <w:tcPr>
            <w:tcW w:w="992" w:type="dxa"/>
            <w:vAlign w:val="center"/>
          </w:tcPr>
          <w:p w:rsidR="003F7761" w:rsidRPr="007D131E" w:rsidRDefault="0004447B" w:rsidP="00F67C6F">
            <w:pPr>
              <w:pStyle w:val="a6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3</w:t>
            </w:r>
            <w:r>
              <w:rPr>
                <w:rFonts w:ascii="楷体" w:eastAsia="楷体" w:hAnsi="楷体" w:hint="eastAsia"/>
              </w:rPr>
              <w:t>-</w:t>
            </w:r>
            <w:r>
              <w:rPr>
                <w:rFonts w:ascii="楷体" w:eastAsia="楷体" w:hAnsi="楷体"/>
              </w:rPr>
              <w:t>6分</w:t>
            </w:r>
          </w:p>
        </w:tc>
        <w:tc>
          <w:tcPr>
            <w:tcW w:w="993" w:type="dxa"/>
            <w:vAlign w:val="center"/>
          </w:tcPr>
          <w:p w:rsidR="003F7761" w:rsidRPr="007D131E" w:rsidRDefault="00BA5B13" w:rsidP="00BA5B13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视情节</w:t>
            </w:r>
          </w:p>
        </w:tc>
      </w:tr>
      <w:tr w:rsidR="003F7761" w:rsidRPr="007D131E" w:rsidTr="00BA5B13">
        <w:trPr>
          <w:jc w:val="center"/>
        </w:trPr>
        <w:tc>
          <w:tcPr>
            <w:tcW w:w="704" w:type="dxa"/>
            <w:vAlign w:val="center"/>
          </w:tcPr>
          <w:p w:rsidR="003F7761" w:rsidRPr="007D131E" w:rsidRDefault="005F79C3" w:rsidP="007D131E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 w:rsidRPr="007D131E">
              <w:rPr>
                <w:rFonts w:ascii="楷体" w:eastAsia="楷体" w:hAnsi="楷体" w:hint="eastAsia"/>
              </w:rPr>
              <w:t>4</w:t>
            </w:r>
          </w:p>
        </w:tc>
        <w:tc>
          <w:tcPr>
            <w:tcW w:w="5670" w:type="dxa"/>
            <w:vAlign w:val="center"/>
          </w:tcPr>
          <w:p w:rsidR="003F7761" w:rsidRPr="007D131E" w:rsidRDefault="00C93D94" w:rsidP="00C93D94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反应过程中</w:t>
            </w:r>
            <w:r>
              <w:rPr>
                <w:rFonts w:ascii="楷体" w:eastAsia="楷体" w:hAnsi="楷体" w:hint="eastAsia"/>
              </w:rPr>
              <w:t>，</w:t>
            </w:r>
            <w:r>
              <w:rPr>
                <w:rFonts w:ascii="楷体" w:eastAsia="楷体" w:hAnsi="楷体"/>
              </w:rPr>
              <w:t>没有人在实验室</w:t>
            </w:r>
            <w:r>
              <w:rPr>
                <w:rFonts w:ascii="楷体" w:eastAsia="楷体" w:hAnsi="楷体" w:hint="eastAsia"/>
              </w:rPr>
              <w:t>；</w:t>
            </w:r>
            <w:r w:rsidR="00BE55ED">
              <w:rPr>
                <w:rFonts w:ascii="楷体" w:eastAsia="楷体" w:hAnsi="楷体" w:hint="eastAsia"/>
              </w:rPr>
              <w:t>无人看守过夜反应；</w:t>
            </w:r>
          </w:p>
        </w:tc>
        <w:tc>
          <w:tcPr>
            <w:tcW w:w="992" w:type="dxa"/>
            <w:vAlign w:val="center"/>
          </w:tcPr>
          <w:p w:rsidR="003F7761" w:rsidRPr="007D131E" w:rsidRDefault="00C93D94" w:rsidP="007D131E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3分</w:t>
            </w:r>
          </w:p>
        </w:tc>
        <w:tc>
          <w:tcPr>
            <w:tcW w:w="993" w:type="dxa"/>
            <w:vAlign w:val="center"/>
          </w:tcPr>
          <w:p w:rsidR="003F7761" w:rsidRPr="007D131E" w:rsidRDefault="003F7761" w:rsidP="007D131E">
            <w:pPr>
              <w:pStyle w:val="a6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C93D94" w:rsidRPr="007D131E" w:rsidTr="00BA5B13">
        <w:trPr>
          <w:jc w:val="center"/>
        </w:trPr>
        <w:tc>
          <w:tcPr>
            <w:tcW w:w="704" w:type="dxa"/>
            <w:vAlign w:val="center"/>
          </w:tcPr>
          <w:p w:rsidR="00C93D94" w:rsidRPr="007D131E" w:rsidRDefault="00C93D94" w:rsidP="00C93D94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 w:rsidRPr="007D131E">
              <w:rPr>
                <w:rFonts w:ascii="楷体" w:eastAsia="楷体" w:hAnsi="楷体" w:hint="eastAsia"/>
              </w:rPr>
              <w:t>5</w:t>
            </w:r>
          </w:p>
        </w:tc>
        <w:tc>
          <w:tcPr>
            <w:tcW w:w="5670" w:type="dxa"/>
            <w:vAlign w:val="center"/>
          </w:tcPr>
          <w:p w:rsidR="00C93D94" w:rsidRPr="007D131E" w:rsidRDefault="00C93D94" w:rsidP="00C93D94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废液未能分类放置</w:t>
            </w:r>
            <w:r>
              <w:rPr>
                <w:rFonts w:ascii="楷体" w:eastAsia="楷体" w:hAnsi="楷体" w:hint="eastAsia"/>
              </w:rPr>
              <w:t>；</w:t>
            </w:r>
            <w:r w:rsidRPr="007D131E">
              <w:rPr>
                <w:rFonts w:ascii="楷体" w:eastAsia="楷体" w:hAnsi="楷体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93D94" w:rsidRPr="007D131E" w:rsidRDefault="00C93D94" w:rsidP="00C93D94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3分</w:t>
            </w:r>
          </w:p>
        </w:tc>
        <w:tc>
          <w:tcPr>
            <w:tcW w:w="993" w:type="dxa"/>
            <w:vAlign w:val="center"/>
          </w:tcPr>
          <w:p w:rsidR="00C93D94" w:rsidRPr="007D131E" w:rsidRDefault="00C93D94" w:rsidP="00C93D94">
            <w:pPr>
              <w:pStyle w:val="a6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C93D94" w:rsidRPr="007D131E" w:rsidTr="00BA5B13">
        <w:trPr>
          <w:jc w:val="center"/>
        </w:trPr>
        <w:tc>
          <w:tcPr>
            <w:tcW w:w="704" w:type="dxa"/>
            <w:vAlign w:val="center"/>
          </w:tcPr>
          <w:p w:rsidR="00C93D94" w:rsidRPr="007D131E" w:rsidRDefault="00C93D94" w:rsidP="00C93D94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 w:rsidRPr="007D131E">
              <w:rPr>
                <w:rFonts w:ascii="楷体" w:eastAsia="楷体" w:hAnsi="楷体" w:hint="eastAsia"/>
              </w:rPr>
              <w:t>6</w:t>
            </w:r>
          </w:p>
        </w:tc>
        <w:tc>
          <w:tcPr>
            <w:tcW w:w="5670" w:type="dxa"/>
            <w:vAlign w:val="center"/>
          </w:tcPr>
          <w:p w:rsidR="00C93D94" w:rsidRPr="007D131E" w:rsidRDefault="00C93D94" w:rsidP="00C93D94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向下水道中倾倒废液</w:t>
            </w:r>
            <w:r>
              <w:rPr>
                <w:rFonts w:ascii="楷体" w:eastAsia="楷体" w:hAnsi="楷体" w:hint="eastAsia"/>
              </w:rPr>
              <w:t>；</w:t>
            </w:r>
          </w:p>
        </w:tc>
        <w:tc>
          <w:tcPr>
            <w:tcW w:w="992" w:type="dxa"/>
            <w:vAlign w:val="center"/>
          </w:tcPr>
          <w:p w:rsidR="00C93D94" w:rsidRPr="007D131E" w:rsidRDefault="00C93D94" w:rsidP="00C93D94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3分</w:t>
            </w:r>
          </w:p>
        </w:tc>
        <w:tc>
          <w:tcPr>
            <w:tcW w:w="993" w:type="dxa"/>
            <w:vAlign w:val="center"/>
          </w:tcPr>
          <w:p w:rsidR="00C93D94" w:rsidRPr="007D131E" w:rsidRDefault="00C93D94" w:rsidP="00C93D94">
            <w:pPr>
              <w:pStyle w:val="a6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C93D94" w:rsidRPr="007D131E" w:rsidTr="00BA5B13">
        <w:trPr>
          <w:jc w:val="center"/>
        </w:trPr>
        <w:tc>
          <w:tcPr>
            <w:tcW w:w="704" w:type="dxa"/>
            <w:vAlign w:val="center"/>
          </w:tcPr>
          <w:p w:rsidR="00C93D94" w:rsidRPr="007D131E" w:rsidRDefault="00C93D94" w:rsidP="00C93D94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 w:rsidRPr="007D131E">
              <w:rPr>
                <w:rFonts w:ascii="楷体" w:eastAsia="楷体" w:hAnsi="楷体" w:hint="eastAsia"/>
              </w:rPr>
              <w:t>7</w:t>
            </w:r>
          </w:p>
        </w:tc>
        <w:tc>
          <w:tcPr>
            <w:tcW w:w="5670" w:type="dxa"/>
            <w:vAlign w:val="center"/>
          </w:tcPr>
          <w:p w:rsidR="00C93D94" w:rsidRPr="007D131E" w:rsidRDefault="00C93D94" w:rsidP="00C93D94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电瓶车充电</w:t>
            </w:r>
            <w:r>
              <w:rPr>
                <w:rFonts w:ascii="楷体" w:eastAsia="楷体" w:hAnsi="楷体" w:hint="eastAsia"/>
              </w:rPr>
              <w:t>；</w:t>
            </w:r>
          </w:p>
        </w:tc>
        <w:tc>
          <w:tcPr>
            <w:tcW w:w="992" w:type="dxa"/>
            <w:vAlign w:val="center"/>
          </w:tcPr>
          <w:p w:rsidR="00C93D94" w:rsidRPr="007D131E" w:rsidRDefault="00C93D94" w:rsidP="00C93D94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3分</w:t>
            </w:r>
          </w:p>
        </w:tc>
        <w:tc>
          <w:tcPr>
            <w:tcW w:w="993" w:type="dxa"/>
            <w:vAlign w:val="center"/>
          </w:tcPr>
          <w:p w:rsidR="00C93D94" w:rsidRPr="007D131E" w:rsidRDefault="00C93D94" w:rsidP="00C93D94">
            <w:pPr>
              <w:pStyle w:val="a6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E55ED" w:rsidRPr="007D131E" w:rsidTr="00BA5B13">
        <w:trPr>
          <w:jc w:val="center"/>
        </w:trPr>
        <w:tc>
          <w:tcPr>
            <w:tcW w:w="704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 w:rsidRPr="007D131E">
              <w:rPr>
                <w:rFonts w:ascii="楷体" w:eastAsia="楷体" w:hAnsi="楷体" w:hint="eastAsia"/>
              </w:rPr>
              <w:t>8</w:t>
            </w:r>
          </w:p>
        </w:tc>
        <w:tc>
          <w:tcPr>
            <w:tcW w:w="5670" w:type="dxa"/>
            <w:vAlign w:val="center"/>
          </w:tcPr>
          <w:p w:rsidR="00BE55ED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遮挡监控摄像</w:t>
            </w:r>
            <w:r>
              <w:rPr>
                <w:rFonts w:ascii="楷体" w:eastAsia="楷体" w:hAnsi="楷体" w:hint="eastAsia"/>
              </w:rPr>
              <w:t>；</w:t>
            </w:r>
          </w:p>
        </w:tc>
        <w:tc>
          <w:tcPr>
            <w:tcW w:w="992" w:type="dxa"/>
            <w:vAlign w:val="center"/>
          </w:tcPr>
          <w:p w:rsidR="00BE55ED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3分</w:t>
            </w:r>
          </w:p>
        </w:tc>
        <w:tc>
          <w:tcPr>
            <w:tcW w:w="993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E55ED" w:rsidRPr="007D131E" w:rsidTr="00BA5B13">
        <w:trPr>
          <w:jc w:val="center"/>
        </w:trPr>
        <w:tc>
          <w:tcPr>
            <w:tcW w:w="704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 w:rsidRPr="007D131E">
              <w:rPr>
                <w:rFonts w:ascii="楷体" w:eastAsia="楷体" w:hAnsi="楷体" w:hint="eastAsia"/>
              </w:rPr>
              <w:t>9</w:t>
            </w:r>
          </w:p>
        </w:tc>
        <w:tc>
          <w:tcPr>
            <w:tcW w:w="5670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管制药品没有账目</w:t>
            </w:r>
            <w:r>
              <w:rPr>
                <w:rFonts w:ascii="楷体" w:eastAsia="楷体" w:hAnsi="楷体" w:hint="eastAsia"/>
              </w:rPr>
              <w:t>；</w:t>
            </w:r>
          </w:p>
        </w:tc>
        <w:tc>
          <w:tcPr>
            <w:tcW w:w="992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2分</w:t>
            </w:r>
          </w:p>
        </w:tc>
        <w:tc>
          <w:tcPr>
            <w:tcW w:w="993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E55ED" w:rsidRPr="007D131E" w:rsidTr="00BA5B13">
        <w:trPr>
          <w:jc w:val="center"/>
        </w:trPr>
        <w:tc>
          <w:tcPr>
            <w:tcW w:w="704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 w:rsidRPr="007D131E">
              <w:rPr>
                <w:rFonts w:ascii="楷体" w:eastAsia="楷体" w:hAnsi="楷体" w:hint="eastAsia"/>
              </w:rPr>
              <w:t>1</w:t>
            </w:r>
            <w:r w:rsidRPr="007D131E">
              <w:rPr>
                <w:rFonts w:ascii="楷体" w:eastAsia="楷体" w:hAnsi="楷体"/>
              </w:rPr>
              <w:t>0</w:t>
            </w:r>
          </w:p>
        </w:tc>
        <w:tc>
          <w:tcPr>
            <w:tcW w:w="5670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管制药品账目不清楚；</w:t>
            </w:r>
          </w:p>
        </w:tc>
        <w:tc>
          <w:tcPr>
            <w:tcW w:w="992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1分</w:t>
            </w:r>
          </w:p>
        </w:tc>
        <w:tc>
          <w:tcPr>
            <w:tcW w:w="993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E55ED" w:rsidRPr="007D131E" w:rsidTr="00BA5B13">
        <w:trPr>
          <w:jc w:val="center"/>
        </w:trPr>
        <w:tc>
          <w:tcPr>
            <w:tcW w:w="704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 w:rsidRPr="007D131E">
              <w:rPr>
                <w:rFonts w:ascii="楷体" w:eastAsia="楷体" w:hAnsi="楷体" w:hint="eastAsia"/>
              </w:rPr>
              <w:t>1</w:t>
            </w:r>
            <w:r w:rsidRPr="007D131E">
              <w:rPr>
                <w:rFonts w:ascii="楷体" w:eastAsia="楷体" w:hAnsi="楷体"/>
              </w:rPr>
              <w:t>1</w:t>
            </w:r>
          </w:p>
        </w:tc>
        <w:tc>
          <w:tcPr>
            <w:tcW w:w="5670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管制药品</w:t>
            </w:r>
            <w:r>
              <w:rPr>
                <w:rFonts w:ascii="楷体" w:eastAsia="楷体" w:hAnsi="楷体" w:hint="eastAsia"/>
              </w:rPr>
              <w:t>未单独存放、未上锁；</w:t>
            </w:r>
          </w:p>
        </w:tc>
        <w:tc>
          <w:tcPr>
            <w:tcW w:w="992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1分</w:t>
            </w:r>
          </w:p>
        </w:tc>
        <w:tc>
          <w:tcPr>
            <w:tcW w:w="993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E55ED" w:rsidRPr="007D131E" w:rsidTr="00BA5B13">
        <w:trPr>
          <w:jc w:val="center"/>
        </w:trPr>
        <w:tc>
          <w:tcPr>
            <w:tcW w:w="704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 w:rsidRPr="007D131E">
              <w:rPr>
                <w:rFonts w:ascii="楷体" w:eastAsia="楷体" w:hAnsi="楷体" w:hint="eastAsia"/>
              </w:rPr>
              <w:t>1</w:t>
            </w:r>
            <w:r w:rsidRPr="007D131E">
              <w:rPr>
                <w:rFonts w:ascii="楷体" w:eastAsia="楷体" w:hAnsi="楷体"/>
              </w:rPr>
              <w:t>2</w:t>
            </w:r>
          </w:p>
        </w:tc>
        <w:tc>
          <w:tcPr>
            <w:tcW w:w="5670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药品管理未列账目</w:t>
            </w:r>
            <w:r>
              <w:rPr>
                <w:rFonts w:ascii="楷体" w:eastAsia="楷体" w:hAnsi="楷体" w:hint="eastAsia"/>
              </w:rPr>
              <w:t>；</w:t>
            </w:r>
          </w:p>
        </w:tc>
        <w:tc>
          <w:tcPr>
            <w:tcW w:w="992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1分</w:t>
            </w:r>
          </w:p>
        </w:tc>
        <w:tc>
          <w:tcPr>
            <w:tcW w:w="993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E55ED" w:rsidRPr="007D131E" w:rsidTr="00BA5B13">
        <w:trPr>
          <w:jc w:val="center"/>
        </w:trPr>
        <w:tc>
          <w:tcPr>
            <w:tcW w:w="704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 w:rsidRPr="007D131E">
              <w:rPr>
                <w:rFonts w:ascii="楷体" w:eastAsia="楷体" w:hAnsi="楷体" w:hint="eastAsia"/>
              </w:rPr>
              <w:t>1</w:t>
            </w:r>
            <w:r w:rsidRPr="007D131E">
              <w:rPr>
                <w:rFonts w:ascii="楷体" w:eastAsia="楷体" w:hAnsi="楷体"/>
              </w:rPr>
              <w:t>3</w:t>
            </w:r>
          </w:p>
        </w:tc>
        <w:tc>
          <w:tcPr>
            <w:tcW w:w="5670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药品未列</w:t>
            </w:r>
            <w:r>
              <w:rPr>
                <w:rFonts w:ascii="楷体" w:eastAsia="楷体" w:hAnsi="楷体"/>
              </w:rPr>
              <w:t>使用流水账</w:t>
            </w:r>
            <w:r>
              <w:rPr>
                <w:rFonts w:ascii="楷体" w:eastAsia="楷体" w:hAnsi="楷体" w:hint="eastAsia"/>
              </w:rPr>
              <w:t>；</w:t>
            </w:r>
          </w:p>
        </w:tc>
        <w:tc>
          <w:tcPr>
            <w:tcW w:w="992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1分</w:t>
            </w:r>
          </w:p>
        </w:tc>
        <w:tc>
          <w:tcPr>
            <w:tcW w:w="993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E55ED" w:rsidRPr="007D131E" w:rsidTr="00BA5B13">
        <w:trPr>
          <w:jc w:val="center"/>
        </w:trPr>
        <w:tc>
          <w:tcPr>
            <w:tcW w:w="704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 w:rsidRPr="007D131E">
              <w:rPr>
                <w:rFonts w:ascii="楷体" w:eastAsia="楷体" w:hAnsi="楷体" w:hint="eastAsia"/>
              </w:rPr>
              <w:t>1</w:t>
            </w:r>
            <w:r w:rsidRPr="007D131E">
              <w:rPr>
                <w:rFonts w:ascii="楷体" w:eastAsia="楷体" w:hAnsi="楷体"/>
              </w:rPr>
              <w:t>4</w:t>
            </w:r>
          </w:p>
        </w:tc>
        <w:tc>
          <w:tcPr>
            <w:tcW w:w="5670" w:type="dxa"/>
            <w:vAlign w:val="center"/>
          </w:tcPr>
          <w:p w:rsidR="00BE55ED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实验室药品没有标签，所制备的样品没有标签；</w:t>
            </w:r>
          </w:p>
        </w:tc>
        <w:tc>
          <w:tcPr>
            <w:tcW w:w="992" w:type="dxa"/>
            <w:vAlign w:val="center"/>
          </w:tcPr>
          <w:p w:rsidR="00BE55ED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1分</w:t>
            </w:r>
          </w:p>
        </w:tc>
        <w:tc>
          <w:tcPr>
            <w:tcW w:w="993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E55ED" w:rsidRPr="007D131E" w:rsidTr="00BA5B13">
        <w:trPr>
          <w:jc w:val="center"/>
        </w:trPr>
        <w:tc>
          <w:tcPr>
            <w:tcW w:w="704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 w:rsidRPr="007D131E">
              <w:rPr>
                <w:rFonts w:ascii="楷体" w:eastAsia="楷体" w:hAnsi="楷体" w:hint="eastAsia"/>
              </w:rPr>
              <w:t>1</w:t>
            </w:r>
            <w:r w:rsidRPr="007D131E">
              <w:rPr>
                <w:rFonts w:ascii="楷体" w:eastAsia="楷体" w:hAnsi="楷体"/>
              </w:rPr>
              <w:t>5</w:t>
            </w:r>
          </w:p>
        </w:tc>
        <w:tc>
          <w:tcPr>
            <w:tcW w:w="5670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实验室</w:t>
            </w:r>
            <w:r>
              <w:rPr>
                <w:rFonts w:ascii="楷体" w:eastAsia="楷体" w:hAnsi="楷体"/>
              </w:rPr>
              <w:t>日常安全检查未记录</w:t>
            </w:r>
            <w:r>
              <w:rPr>
                <w:rFonts w:ascii="楷体" w:eastAsia="楷体" w:hAnsi="楷体" w:hint="eastAsia"/>
              </w:rPr>
              <w:t>；</w:t>
            </w:r>
          </w:p>
        </w:tc>
        <w:tc>
          <w:tcPr>
            <w:tcW w:w="992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1分</w:t>
            </w:r>
          </w:p>
        </w:tc>
        <w:tc>
          <w:tcPr>
            <w:tcW w:w="993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E55ED" w:rsidRPr="007D131E" w:rsidTr="00BA5B13">
        <w:trPr>
          <w:jc w:val="center"/>
        </w:trPr>
        <w:tc>
          <w:tcPr>
            <w:tcW w:w="704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 w:rsidRPr="007D131E">
              <w:rPr>
                <w:rFonts w:ascii="楷体" w:eastAsia="楷体" w:hAnsi="楷体" w:hint="eastAsia"/>
              </w:rPr>
              <w:t>1</w:t>
            </w:r>
            <w:r w:rsidRPr="007D131E">
              <w:rPr>
                <w:rFonts w:ascii="楷体" w:eastAsia="楷体" w:hAnsi="楷体"/>
              </w:rPr>
              <w:t>6</w:t>
            </w:r>
          </w:p>
        </w:tc>
        <w:tc>
          <w:tcPr>
            <w:tcW w:w="5670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钢瓶存在安全隐患</w:t>
            </w:r>
            <w:r>
              <w:rPr>
                <w:rFonts w:ascii="楷体" w:eastAsia="楷体" w:hAnsi="楷体" w:hint="eastAsia"/>
              </w:rPr>
              <w:t>；</w:t>
            </w:r>
          </w:p>
        </w:tc>
        <w:tc>
          <w:tcPr>
            <w:tcW w:w="992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1分</w:t>
            </w:r>
          </w:p>
        </w:tc>
        <w:tc>
          <w:tcPr>
            <w:tcW w:w="993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E55ED" w:rsidRPr="007D131E" w:rsidTr="00BA5B13">
        <w:trPr>
          <w:jc w:val="center"/>
        </w:trPr>
        <w:tc>
          <w:tcPr>
            <w:tcW w:w="704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 w:rsidRPr="007D131E">
              <w:rPr>
                <w:rFonts w:ascii="楷体" w:eastAsia="楷体" w:hAnsi="楷体" w:hint="eastAsia"/>
              </w:rPr>
              <w:t>1</w:t>
            </w:r>
            <w:r w:rsidRPr="007D131E">
              <w:rPr>
                <w:rFonts w:ascii="楷体" w:eastAsia="楷体" w:hAnsi="楷体"/>
              </w:rPr>
              <w:t>7</w:t>
            </w:r>
          </w:p>
        </w:tc>
        <w:tc>
          <w:tcPr>
            <w:tcW w:w="5670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实验室较长时间无人看管情况下</w:t>
            </w:r>
            <w:r>
              <w:rPr>
                <w:rFonts w:ascii="楷体" w:eastAsia="楷体" w:hAnsi="楷体" w:hint="eastAsia"/>
              </w:rPr>
              <w:t>，</w:t>
            </w:r>
            <w:r>
              <w:rPr>
                <w:rFonts w:ascii="楷体" w:eastAsia="楷体" w:hAnsi="楷体"/>
              </w:rPr>
              <w:t>烘箱未关</w:t>
            </w:r>
            <w:r>
              <w:rPr>
                <w:rFonts w:ascii="楷体" w:eastAsia="楷体" w:hAnsi="楷体" w:hint="eastAsia"/>
              </w:rPr>
              <w:t>；</w:t>
            </w:r>
          </w:p>
        </w:tc>
        <w:tc>
          <w:tcPr>
            <w:tcW w:w="992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1分</w:t>
            </w:r>
          </w:p>
        </w:tc>
        <w:tc>
          <w:tcPr>
            <w:tcW w:w="993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E55ED" w:rsidRPr="007D131E" w:rsidTr="00BA5B13">
        <w:trPr>
          <w:jc w:val="center"/>
        </w:trPr>
        <w:tc>
          <w:tcPr>
            <w:tcW w:w="704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 w:rsidRPr="007D131E">
              <w:rPr>
                <w:rFonts w:ascii="楷体" w:eastAsia="楷体" w:hAnsi="楷体" w:hint="eastAsia"/>
              </w:rPr>
              <w:t>1</w:t>
            </w:r>
            <w:r w:rsidRPr="007D131E">
              <w:rPr>
                <w:rFonts w:ascii="楷体" w:eastAsia="楷体" w:hAnsi="楷体"/>
              </w:rPr>
              <w:t>8</w:t>
            </w:r>
          </w:p>
        </w:tc>
        <w:tc>
          <w:tcPr>
            <w:tcW w:w="5670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存在乱拉乱扯电线</w:t>
            </w:r>
            <w:r>
              <w:rPr>
                <w:rFonts w:ascii="楷体" w:eastAsia="楷体" w:hAnsi="楷体" w:hint="eastAsia"/>
              </w:rPr>
              <w:t>，</w:t>
            </w:r>
            <w:r>
              <w:rPr>
                <w:rFonts w:ascii="楷体" w:eastAsia="楷体" w:hAnsi="楷体"/>
              </w:rPr>
              <w:t>拖线板乱放</w:t>
            </w:r>
            <w:r>
              <w:rPr>
                <w:rFonts w:ascii="楷体" w:eastAsia="楷体" w:hAnsi="楷体" w:hint="eastAsia"/>
              </w:rPr>
              <w:t>、</w:t>
            </w:r>
            <w:r>
              <w:rPr>
                <w:rFonts w:ascii="楷体" w:eastAsia="楷体" w:hAnsi="楷体"/>
              </w:rPr>
              <w:t>功率不足</w:t>
            </w:r>
            <w:r>
              <w:rPr>
                <w:rFonts w:ascii="楷体" w:eastAsia="楷体" w:hAnsi="楷体" w:hint="eastAsia"/>
              </w:rPr>
              <w:t>等</w:t>
            </w:r>
            <w:r>
              <w:rPr>
                <w:rFonts w:ascii="楷体" w:eastAsia="楷体" w:hAnsi="楷体"/>
              </w:rPr>
              <w:t>用电安全隐患</w:t>
            </w:r>
            <w:r>
              <w:rPr>
                <w:rFonts w:ascii="楷体" w:eastAsia="楷体" w:hAnsi="楷体" w:hint="eastAsia"/>
              </w:rPr>
              <w:t>；</w:t>
            </w:r>
          </w:p>
        </w:tc>
        <w:tc>
          <w:tcPr>
            <w:tcW w:w="992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1分</w:t>
            </w:r>
          </w:p>
        </w:tc>
        <w:tc>
          <w:tcPr>
            <w:tcW w:w="993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E55ED" w:rsidRPr="007D131E" w:rsidTr="00BA5B13">
        <w:trPr>
          <w:jc w:val="center"/>
        </w:trPr>
        <w:tc>
          <w:tcPr>
            <w:tcW w:w="704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 w:rsidRPr="007D131E">
              <w:rPr>
                <w:rFonts w:ascii="楷体" w:eastAsia="楷体" w:hAnsi="楷体" w:hint="eastAsia"/>
              </w:rPr>
              <w:t>1</w:t>
            </w:r>
            <w:r w:rsidRPr="007D131E">
              <w:rPr>
                <w:rFonts w:ascii="楷体" w:eastAsia="楷体" w:hAnsi="楷体"/>
              </w:rPr>
              <w:t>9</w:t>
            </w:r>
          </w:p>
        </w:tc>
        <w:tc>
          <w:tcPr>
            <w:tcW w:w="5670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食物带进实验室</w:t>
            </w:r>
            <w:r>
              <w:rPr>
                <w:rFonts w:ascii="楷体" w:eastAsia="楷体" w:hAnsi="楷体" w:hint="eastAsia"/>
              </w:rPr>
              <w:t>；</w:t>
            </w:r>
          </w:p>
        </w:tc>
        <w:tc>
          <w:tcPr>
            <w:tcW w:w="992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1分</w:t>
            </w:r>
          </w:p>
        </w:tc>
        <w:tc>
          <w:tcPr>
            <w:tcW w:w="993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E55ED" w:rsidRPr="007D131E" w:rsidTr="00BA5B13">
        <w:trPr>
          <w:jc w:val="center"/>
        </w:trPr>
        <w:tc>
          <w:tcPr>
            <w:tcW w:w="704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 w:rsidRPr="007D131E">
              <w:rPr>
                <w:rFonts w:ascii="楷体" w:eastAsia="楷体" w:hAnsi="楷体"/>
              </w:rPr>
              <w:t>20</w:t>
            </w:r>
          </w:p>
        </w:tc>
        <w:tc>
          <w:tcPr>
            <w:tcW w:w="5670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实验操作规程未上墙</w:t>
            </w:r>
            <w:r>
              <w:rPr>
                <w:rFonts w:ascii="楷体" w:eastAsia="楷体" w:hAnsi="楷体" w:hint="eastAsia"/>
              </w:rPr>
              <w:t>；</w:t>
            </w:r>
          </w:p>
        </w:tc>
        <w:tc>
          <w:tcPr>
            <w:tcW w:w="992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1分</w:t>
            </w:r>
          </w:p>
        </w:tc>
        <w:tc>
          <w:tcPr>
            <w:tcW w:w="993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E55ED" w:rsidRPr="007D131E" w:rsidTr="00BA5B13">
        <w:trPr>
          <w:jc w:val="center"/>
        </w:trPr>
        <w:tc>
          <w:tcPr>
            <w:tcW w:w="704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/>
              </w:rPr>
              <w:t>1</w:t>
            </w:r>
          </w:p>
        </w:tc>
        <w:tc>
          <w:tcPr>
            <w:tcW w:w="5670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实验室缺少必备的安全标识</w:t>
            </w:r>
            <w:r>
              <w:rPr>
                <w:rFonts w:ascii="楷体" w:eastAsia="楷体" w:hAnsi="楷体" w:hint="eastAsia"/>
              </w:rPr>
              <w:t>；</w:t>
            </w:r>
          </w:p>
        </w:tc>
        <w:tc>
          <w:tcPr>
            <w:tcW w:w="992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1分</w:t>
            </w:r>
          </w:p>
        </w:tc>
        <w:tc>
          <w:tcPr>
            <w:tcW w:w="993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E55ED" w:rsidRPr="007D131E" w:rsidTr="00BA5B13">
        <w:trPr>
          <w:jc w:val="center"/>
        </w:trPr>
        <w:tc>
          <w:tcPr>
            <w:tcW w:w="704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/>
              </w:rPr>
              <w:t>2</w:t>
            </w:r>
          </w:p>
        </w:tc>
        <w:tc>
          <w:tcPr>
            <w:tcW w:w="5670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实验室内师生不穿白大褂</w:t>
            </w:r>
            <w:r>
              <w:rPr>
                <w:rFonts w:ascii="楷体" w:eastAsia="楷体" w:hAnsi="楷体" w:hint="eastAsia"/>
              </w:rPr>
              <w:t>，</w:t>
            </w:r>
            <w:r>
              <w:rPr>
                <w:rFonts w:ascii="楷体" w:eastAsia="楷体" w:hAnsi="楷体"/>
              </w:rPr>
              <w:t>缺少必备的保护用具</w:t>
            </w:r>
            <w:r>
              <w:rPr>
                <w:rFonts w:ascii="楷体" w:eastAsia="楷体" w:hAnsi="楷体" w:hint="eastAsia"/>
              </w:rPr>
              <w:t>；</w:t>
            </w:r>
          </w:p>
        </w:tc>
        <w:tc>
          <w:tcPr>
            <w:tcW w:w="992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1分</w:t>
            </w:r>
          </w:p>
        </w:tc>
        <w:tc>
          <w:tcPr>
            <w:tcW w:w="993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</w:p>
        </w:tc>
      </w:tr>
      <w:tr w:rsidR="00BE55ED" w:rsidRPr="007D131E" w:rsidTr="00BA5B13">
        <w:trPr>
          <w:jc w:val="center"/>
        </w:trPr>
        <w:tc>
          <w:tcPr>
            <w:tcW w:w="704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/>
              </w:rPr>
              <w:t>3</w:t>
            </w:r>
          </w:p>
        </w:tc>
        <w:tc>
          <w:tcPr>
            <w:tcW w:w="5670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实验室堆放杂物</w:t>
            </w:r>
            <w:r>
              <w:rPr>
                <w:rFonts w:ascii="楷体" w:eastAsia="楷体" w:hAnsi="楷体" w:hint="eastAsia"/>
              </w:rPr>
              <w:t>，</w:t>
            </w:r>
            <w:r>
              <w:rPr>
                <w:rFonts w:ascii="楷体" w:eastAsia="楷体" w:hAnsi="楷体"/>
              </w:rPr>
              <w:t>不够整洁干净</w:t>
            </w:r>
            <w:r>
              <w:rPr>
                <w:rFonts w:ascii="楷体" w:eastAsia="楷体" w:hAnsi="楷体" w:hint="eastAsia"/>
              </w:rPr>
              <w:t>；</w:t>
            </w:r>
          </w:p>
        </w:tc>
        <w:tc>
          <w:tcPr>
            <w:tcW w:w="992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0</w:t>
            </w:r>
            <w:r>
              <w:rPr>
                <w:rFonts w:ascii="楷体" w:eastAsia="楷体" w:hAnsi="楷体"/>
              </w:rPr>
              <w:t>.5分</w:t>
            </w:r>
          </w:p>
        </w:tc>
        <w:tc>
          <w:tcPr>
            <w:tcW w:w="993" w:type="dxa"/>
            <w:vAlign w:val="center"/>
          </w:tcPr>
          <w:p w:rsidR="00BE55ED" w:rsidRPr="007D131E" w:rsidRDefault="00BE55ED" w:rsidP="00BE55ED">
            <w:pPr>
              <w:pStyle w:val="a6"/>
              <w:spacing w:line="360" w:lineRule="auto"/>
              <w:rPr>
                <w:rFonts w:ascii="楷体" w:eastAsia="楷体" w:hAnsi="楷体"/>
              </w:rPr>
            </w:pPr>
          </w:p>
        </w:tc>
      </w:tr>
    </w:tbl>
    <w:p w:rsidR="00336E53" w:rsidRPr="007D131E" w:rsidRDefault="007D3D04" w:rsidP="007D131E">
      <w:pPr>
        <w:spacing w:line="360" w:lineRule="auto"/>
        <w:rPr>
          <w:rFonts w:ascii="楷体" w:eastAsia="楷体" w:hAnsi="楷体"/>
        </w:rPr>
      </w:pPr>
      <w:r>
        <w:rPr>
          <w:rFonts w:ascii="楷体" w:eastAsia="楷体" w:hAnsi="楷体"/>
        </w:rPr>
        <w:t>注</w:t>
      </w:r>
      <w:r>
        <w:rPr>
          <w:rFonts w:ascii="楷体" w:eastAsia="楷体" w:hAnsi="楷体" w:hint="eastAsia"/>
        </w:rPr>
        <w:t>：</w:t>
      </w:r>
      <w:r>
        <w:rPr>
          <w:rFonts w:ascii="楷体" w:eastAsia="楷体" w:hAnsi="楷体"/>
        </w:rPr>
        <w:t>附表一可根据学院科研实验室具体安全隐患情况</w:t>
      </w:r>
      <w:r>
        <w:rPr>
          <w:rFonts w:ascii="楷体" w:eastAsia="楷体" w:hAnsi="楷体" w:hint="eastAsia"/>
        </w:rPr>
        <w:t>，可增列条目。</w:t>
      </w:r>
    </w:p>
    <w:sectPr w:rsidR="00336E53" w:rsidRPr="007D131E" w:rsidSect="00912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F15" w:rsidRDefault="00786F15" w:rsidP="00AA0050">
      <w:r>
        <w:separator/>
      </w:r>
    </w:p>
  </w:endnote>
  <w:endnote w:type="continuationSeparator" w:id="0">
    <w:p w:rsidR="00786F15" w:rsidRDefault="00786F15" w:rsidP="00AA0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微软雅黑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F15" w:rsidRDefault="00786F15" w:rsidP="00AA0050">
      <w:r>
        <w:separator/>
      </w:r>
    </w:p>
  </w:footnote>
  <w:footnote w:type="continuationSeparator" w:id="0">
    <w:p w:rsidR="00786F15" w:rsidRDefault="00786F15" w:rsidP="00AA00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038"/>
    <w:rsid w:val="0004447B"/>
    <w:rsid w:val="000D3FF7"/>
    <w:rsid w:val="000E1FB2"/>
    <w:rsid w:val="0010299D"/>
    <w:rsid w:val="001729A4"/>
    <w:rsid w:val="001F2B30"/>
    <w:rsid w:val="00336E53"/>
    <w:rsid w:val="003E4038"/>
    <w:rsid w:val="003F7761"/>
    <w:rsid w:val="00411F97"/>
    <w:rsid w:val="004E2B1D"/>
    <w:rsid w:val="005178F5"/>
    <w:rsid w:val="005F79C3"/>
    <w:rsid w:val="006039B5"/>
    <w:rsid w:val="00615102"/>
    <w:rsid w:val="00623CA1"/>
    <w:rsid w:val="006D4DB5"/>
    <w:rsid w:val="00786F15"/>
    <w:rsid w:val="00790ECD"/>
    <w:rsid w:val="007D131E"/>
    <w:rsid w:val="007D3D04"/>
    <w:rsid w:val="00842BE4"/>
    <w:rsid w:val="00870036"/>
    <w:rsid w:val="008D54B5"/>
    <w:rsid w:val="008D7C52"/>
    <w:rsid w:val="0091191C"/>
    <w:rsid w:val="009124F7"/>
    <w:rsid w:val="0092737B"/>
    <w:rsid w:val="00960717"/>
    <w:rsid w:val="009869DB"/>
    <w:rsid w:val="009F5433"/>
    <w:rsid w:val="00A469C8"/>
    <w:rsid w:val="00AA0050"/>
    <w:rsid w:val="00AB09B7"/>
    <w:rsid w:val="00AD27D1"/>
    <w:rsid w:val="00B11397"/>
    <w:rsid w:val="00B4714A"/>
    <w:rsid w:val="00B81634"/>
    <w:rsid w:val="00BA5B13"/>
    <w:rsid w:val="00BE55ED"/>
    <w:rsid w:val="00C93D94"/>
    <w:rsid w:val="00CF061B"/>
    <w:rsid w:val="00DA1CC3"/>
    <w:rsid w:val="00DC5D8A"/>
    <w:rsid w:val="00DD2B43"/>
    <w:rsid w:val="00E829E8"/>
    <w:rsid w:val="00F67C6F"/>
    <w:rsid w:val="00F9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0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050"/>
    <w:rPr>
      <w:sz w:val="18"/>
      <w:szCs w:val="18"/>
    </w:rPr>
  </w:style>
  <w:style w:type="table" w:styleId="a5">
    <w:name w:val="Table Grid"/>
    <w:basedOn w:val="a1"/>
    <w:uiPriority w:val="39"/>
    <w:rsid w:val="003F7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F7761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6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系统管理员</cp:lastModifiedBy>
  <cp:revision>35</cp:revision>
  <cp:lastPrinted>2019-04-13T08:17:00Z</cp:lastPrinted>
  <dcterms:created xsi:type="dcterms:W3CDTF">2019-04-13T04:15:00Z</dcterms:created>
  <dcterms:modified xsi:type="dcterms:W3CDTF">2019-04-22T05:56:00Z</dcterms:modified>
</cp:coreProperties>
</file>